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ns11="http://schemas.openxmlformats.org/drawingml/2006/chartDrawing" xmlns:c="http://schemas.openxmlformats.org/drawingml/2006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c41c4c" w14:textId="6c41c4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оказания первичной медико-санитарной помощи и Правил прикрепления к организациям первичной медико-санитарной помощи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здравоохранения и социального развития Республики Казахстан от 28 апреля 2015 года № 281. Зарегистрирован в Министерстве юстиции Республики Казахстан 4 июня 2015 года № 11268.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приказа в редакции приказа Министра здравоохранения РК от 04.05.2019 </w:t>
      </w:r>
      <w:r>
        <w:rPr>
          <w:rFonts w:ascii="Times New Roman"/>
          <w:b w:val="false"/>
          <w:i w:val="false"/>
          <w:color w:val="ff0000"/>
          <w:sz w:val="28"/>
        </w:rPr>
        <w:t>№ ҚР ДСМ-62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4-1 </w:t>
      </w:r>
      <w:r>
        <w:rPr>
          <w:rFonts w:ascii="Times New Roman"/>
          <w:b w:val="false"/>
          <w:i w:val="false"/>
          <w:color w:val="000000"/>
          <w:sz w:val="28"/>
        </w:rPr>
        <w:t>статьи 45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от 18 сентября 2009 года "О здоровье народа и системе здравоохранения"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Правила оказания первичной медико-санитарной помощи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Правила прикрепления к организациям первичной медико-санитарной помощи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приказа Министра здравоохранения РК от 04.05.2019 </w:t>
      </w:r>
      <w:r>
        <w:rPr>
          <w:rFonts w:ascii="Times New Roman"/>
          <w:b w:val="false"/>
          <w:i w:val="false"/>
          <w:color w:val="000000"/>
          <w:sz w:val="28"/>
        </w:rPr>
        <w:t>№ ҚР ДСМ-62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организации медицинской помощи Министерства здравоохранения и социального развития Республики Казахстан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государственную регистрацию настоящего приказа в Министерстве юстиции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 течение десяти календарных дней после его государственной регистрации настоящего приказа в Министерстве юстиции Республики Казахстан направление на официальное опубликование в периодических печатных изданиях и информационно-правовой системе "Әділет";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размещение настоящего приказа на интернет-ресурсе Министерства здравоохранения и социального развития Республики Казахстан. 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вице-министра здравоохранения и социального развития Республики Казахстан Цой А.В.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здравоохранения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социального развития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Т. Дуйсенова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апреля 2015 года № 281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первичной медико-санитарной помощи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в редакции приказа Министра здравоохранения РК от 12.02.2019 </w:t>
      </w:r>
      <w:r>
        <w:rPr>
          <w:rFonts w:ascii="Times New Roman"/>
          <w:b w:val="false"/>
          <w:i w:val="false"/>
          <w:color w:val="ff0000"/>
          <w:sz w:val="28"/>
        </w:rPr>
        <w:t>№ ҚР ДСМ-4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87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bookmarkStart w:name="z8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первичной медико-санитарной помощи (далее – Правила) разработаны в соответствии с пунктом 4-1) </w:t>
      </w:r>
      <w:r>
        <w:rPr>
          <w:rFonts w:ascii="Times New Roman"/>
          <w:b w:val="false"/>
          <w:i w:val="false"/>
          <w:color w:val="000000"/>
          <w:sz w:val="28"/>
        </w:rPr>
        <w:t>статьи 45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18 сентября 2009 года "О здоровье народа и системе здравоохранения" и определяют порядок оказания первичной медико-санитарной помощи населению в рамках гарантированного объема бесплатной медицинской помощи и в системе обязательного социального медицинского страхования.</w:t>
      </w:r>
    </w:p>
    <w:bookmarkEnd w:id="7"/>
    <w:bookmarkStart w:name="z8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понятия, используемые в настоящих Правилах:</w:t>
      </w:r>
    </w:p>
    <w:bookmarkEnd w:id="8"/>
    <w:bookmarkStart w:name="z9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первичная медико-санитарная помощь (далее – ПМСП) - доврачебная или квалифицированная медицинская помощь без круглосуточного медицинского наблюдения, включающая комплекс доступных медицинских услуг, оказываемых на уровне человека, семьи и общества;</w:t>
      </w:r>
    </w:p>
    <w:bookmarkEnd w:id="9"/>
    <w:bookmarkStart w:name="z9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профильный специалист – медицинский работник с высшим медицинским образованием, имеющий сертификат по определенной специальности;</w:t>
      </w:r>
    </w:p>
    <w:bookmarkEnd w:id="10"/>
    <w:bookmarkStart w:name="z9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квалифицированная медицинская помощь – медицинская помощь, оказываемая медицинскими работниками с высшим медицинским образованием при заболеваниях, не требующих специализированных методов диагностики, лечения и медицинской реабилитации, в том числе с использованием средств телемедицины;</w:t>
      </w:r>
    </w:p>
    <w:bookmarkEnd w:id="11"/>
    <w:bookmarkStart w:name="z9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доврачебная медицинская помощь – медицинская помощь, оказываемая медицинскими работниками со средним медицинским образованием в целях профилактики заболеваний, а также при заболеваниях, не требующих использования методов диагностики, лечения и медицинской реабилитации с участием врача;</w:t>
      </w:r>
    </w:p>
    <w:bookmarkEnd w:id="12"/>
    <w:bookmarkStart w:name="z9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динамическое наблюдение – систематическое наблюдение за состоянием здоровья населения, а также оказание необходимой медицинской помощи по результатам данного наблюдения;</w:t>
      </w:r>
    </w:p>
    <w:bookmarkEnd w:id="13"/>
    <w:bookmarkStart w:name="z9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клинический протокол – документ, устанавливающий общие требования к оказанию медицинской помощи пациенту при определенном заболевании или клинической ситуации;</w:t>
      </w:r>
    </w:p>
    <w:bookmarkEnd w:id="14"/>
    <w:bookmarkStart w:name="z9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специализированная медицинская помощь – медицинская помощь, оказываемая профильными специалистами при заболеваниях, требующих специальных методов диагностики, лечения и медицинской реабилитации, в том числе с использованием средств телемедицины;</w:t>
      </w:r>
    </w:p>
    <w:bookmarkEnd w:id="15"/>
    <w:bookmarkStart w:name="z9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 гарантированный объем бесплатной медицинской помощи (далее – ГОБМП) – объем медицинской помощи, предоставляемой за счет бюджетных средств по перечню, определяемому Правительством Республики Казахстан, гражданам Республики Казахстан, оралманам, а также иностранцам и лицам без гражданства, постоянно проживающим на территории Республики Казахстан.</w:t>
      </w:r>
    </w:p>
    <w:bookmarkEnd w:id="16"/>
    <w:bookmarkStart w:name="z9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Для оказания медицинских услуг организация ПМСП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деятельности организаций здравоохранения, оказывающих амбулаторно-поликлиническую помощь, утвержденным приказом исполняющего обязанности Министра здравоохранения Республики Казахстан от 05 января 2011 года № 7 (зарегистрированный в Реестре государственной регистрации нормативных правовых актов за № 6774) обеспечивает необходимыми помещениями, а также медицинскими изделиями.</w:t>
      </w:r>
    </w:p>
    <w:bookmarkEnd w:id="17"/>
    <w:bookmarkStart w:name="z9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Организация ПМСП обеспечивает оказание медицинской помощи в соответствии со стандартами организации оказания медицинской помощи, утвержденными уполномоченным органом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16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от 18 сентября 2009 года "О здоровье народа и системе здравоохранения".</w:t>
      </w:r>
    </w:p>
    <w:bookmarkEnd w:id="18"/>
    <w:bookmarkStart w:name="z10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Организация ПМСП ведет медицинскую документацию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здравоохранения Республики Казахстан от 21 декабря 2010 года № 907 "Об утверждении форм первичной медицинской документации организаций здравоохранения" (зарегистрированный в Реестре государственной регистрации нормативных правовых актов за № 6697) (далее – Приказ № 907), в том числе в системах электронного здравоохранения.</w:t>
      </w:r>
    </w:p>
    <w:bookmarkEnd w:id="19"/>
    <w:bookmarkStart w:name="z101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первичной медико-санитарной помощи</w:t>
      </w:r>
    </w:p>
    <w:bookmarkEnd w:id="20"/>
    <w:bookmarkStart w:name="z10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ПМСП оказывается участковыми терапевтами, педиатрами, врачами общей практики, фельдшерами, акушерами, социальными работниками в области здравоохранения и медицинскими сестрами:</w:t>
      </w:r>
    </w:p>
    <w:bookmarkEnd w:id="21"/>
    <w:bookmarkStart w:name="z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организации здравоохранения, оказывающей ПМСП, или ее подразделении;</w:t>
      </w:r>
    </w:p>
    <w:bookmarkEnd w:id="22"/>
    <w:bookmarkStart w:name="z1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месту выезда, в том числе в условиях стационара на дому;</w:t>
      </w:r>
    </w:p>
    <w:bookmarkEnd w:id="23"/>
    <w:bookmarkStart w:name="z1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передвижных медицинских комплексах; консультативно-диагностических поездах с выездом к месту проживания в населенные пункты, расположенные на значительном удалении от медицинской организации и (или) имеющих плохую транспортную доступность с учетом климатогеографических условий;</w:t>
      </w:r>
    </w:p>
    <w:bookmarkEnd w:id="24"/>
    <w:bookmarkStart w:name="z1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образовательной организации;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дистанционно с использованием информационно–коммуникационных технологии.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в редакции приказа Министра здравоохранения РК от 29.08.2019 </w:t>
      </w:r>
      <w:r>
        <w:rPr>
          <w:rFonts w:ascii="Times New Roman"/>
          <w:b w:val="false"/>
          <w:i w:val="false"/>
          <w:color w:val="000000"/>
          <w:sz w:val="28"/>
        </w:rPr>
        <w:t>№ ҚР ДСМ-122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Деятельность организации ПМСП строится по территориальному принципу в целях обеспечения доступности медицинской помощи населению по месту их жительства и (или) прикрепления с учетом права выбора медицинской организации.</w:t>
      </w:r>
    </w:p>
    <w:bookmarkEnd w:id="26"/>
    <w:bookmarkStart w:name="z10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основе территориального принципа формируется участок ПМСП с закреплением специалистов участка.</w:t>
      </w:r>
    </w:p>
    <w:bookmarkEnd w:id="27"/>
    <w:bookmarkStart w:name="z10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Количество прикрепленного населения на одного врача общей практики не превышает 1 700 человек смешенного населения, участкового терапевта 2 200 человек, участкового педиатра – 500 детей от 0 до 6 лет, 900 детей от 0 до 14 лет.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в редакции приказа Министра здравоохранения РК от 29.08.2019 </w:t>
      </w:r>
      <w:r>
        <w:rPr>
          <w:rFonts w:ascii="Times New Roman"/>
          <w:b w:val="false"/>
          <w:i w:val="false"/>
          <w:color w:val="000000"/>
          <w:sz w:val="28"/>
        </w:rPr>
        <w:t>№ ҚР ДСМ-122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ПМСП оказывается:</w:t>
      </w:r>
    </w:p>
    <w:bookmarkEnd w:id="29"/>
    <w:bookmarkStart w:name="z10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 экстренном порядке - независимо от факта прикрепления в случае оказания неотложной медицинской помощи; </w:t>
      </w:r>
    </w:p>
    <w:bookmarkEnd w:id="30"/>
    <w:bookmarkStart w:name="z11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 плановом порядке – по месту прикрепления по предварительной записи или обращению. </w:t>
      </w:r>
    </w:p>
    <w:bookmarkEnd w:id="31"/>
    <w:bookmarkStart w:name="z11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ПМСП включает следующие виды помощи: </w:t>
      </w:r>
    </w:p>
    <w:bookmarkEnd w:id="32"/>
    <w:bookmarkStart w:name="z11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доврачебную медицинскую помощь, которая оказывается медицинскими работниками (участковая медицинская сестра (медицинская сестра общей практики), фельдшер, акушер) при заболеваниях или в случаях, не требующих участия врача по перечню медицинских услуг, оказываемых медицинскими работниками ПМСП (фельдшер, акушер, медицинская сестра со средним и (или) высшим медицинским образованием)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 </w:t>
      </w:r>
    </w:p>
    <w:bookmarkEnd w:id="33"/>
    <w:bookmarkStart w:name="z11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квалифицированную медицинскую помощь, которая оказывается врачом общей практики, участковым врачом-терапевтом/педиатром по перечню медицинских услуг, оказываемых врачами ПМСП (врач общей практики, участковый врач терапевт/ участковый педиатр)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34"/>
    <w:bookmarkStart w:name="z11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медико-социальная помощь, которая оказывается социальным работником в области здравоохранения и привлеченным психологом по перечню услуг социального работника организации ПМСП и привлеченного психолога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5"/>
    <w:bookmarkStart w:name="z11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Организация ПМСП осуществляет оказание услуг ПМСП прикрепленному населению, которые включают доврачебную, квалифицированную медицинскую помощь без передачи в аутсорсинг в другие организации здравоохранения, кроме:</w:t>
      </w:r>
    </w:p>
    <w:bookmarkEnd w:id="36"/>
    <w:bookmarkStart w:name="z11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профилактических осмотров целевых групп населения (детей, подростков, взрослых);</w:t>
      </w:r>
    </w:p>
    <w:bookmarkEnd w:id="37"/>
    <w:bookmarkStart w:name="z11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антенатального наблюдения за беременными;</w:t>
      </w:r>
    </w:p>
    <w:bookmarkEnd w:id="38"/>
    <w:bookmarkStart w:name="z11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динамического наблюдения женщин фертильного возраста с экстрагенитальной патологией. </w:t>
      </w:r>
    </w:p>
    <w:bookmarkEnd w:id="39"/>
    <w:bookmarkStart w:name="z11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Организация ПМСП по показаниям обеспечивает оказание специализированной медицинской помощи с использованием средств телемедицины для дистанционного взаимодействия и путем передачи в аутсорсинг в близлежащую медицинскую организацию или субъект здравоохранения. </w:t>
      </w:r>
    </w:p>
    <w:bookmarkEnd w:id="40"/>
    <w:bookmarkStart w:name="z12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ПМСП оказываются следующие услуги: профилактика и оздоровление, диагностика и лечение, динамическое наблюдение, медицинская реабилитация и услуги паллиативной помощи, экспертиза временной нетрудоспособности, в соответствии с пунктом 10 настоящих Правил.</w:t>
      </w:r>
    </w:p>
    <w:bookmarkEnd w:id="41"/>
    <w:bookmarkStart w:name="z12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Услуги по экспертизе временной нетрудоспособности на уровне ПМСП включают проведение экспертизы временной нетрудоспособности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Правилам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экспертизы временной нетрудоспособности, выдачи листа и справки о временной нетрудоспособности, утвержденным приказом Министра здравоохранения и социального развития Республики Казахстан от 31 марта 2015 года № 183 (зарегистрированный в Реестре государственной регистрации нормативных правовых актов за № 10964). </w:t>
      </w:r>
    </w:p>
    <w:bookmarkEnd w:id="42"/>
    <w:bookmarkStart w:name="z12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При первичном обращении в организацию ПМСП в регистратуре оформляется медицинская карта амбулаторного больного или история развития ребенка или электронный паспорт здоровья, которые являются первичными учетными медицинскими документами и ведутся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№ 907</w:t>
      </w:r>
      <w:r>
        <w:rPr>
          <w:rFonts w:ascii="Times New Roman"/>
          <w:b w:val="false"/>
          <w:i w:val="false"/>
          <w:color w:val="000000"/>
          <w:sz w:val="28"/>
        </w:rPr>
        <w:t>, в том числе в системах электронного здравоохранения.</w:t>
      </w:r>
    </w:p>
    <w:bookmarkEnd w:id="43"/>
    <w:bookmarkStart w:name="z12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ПМСП обеспечивает сохранность первичной учетной медицинской документации, в том числе в электронном виде.</w:t>
      </w:r>
    </w:p>
    <w:bookmarkEnd w:id="44"/>
    <w:bookmarkStart w:name="z12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Лица обращаются по поводам обращения в организации ПМСП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> к настоящим Правилам.</w:t>
      </w:r>
    </w:p>
    <w:bookmarkEnd w:id="45"/>
    <w:bookmarkStart w:name="z1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обращения пациента по поводу острого заболевания (состояния) или обострения хронического заболевания специалисты организации ПМСП определяют методы обследования и лечения в соответствии с клиническими протоколами.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определения амбулаторного лечения и назначения лечебных процедур пациенту выписываются рецепты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и социального развития Республики Казахстан от 22 мая 2015 года № 373 "Об утверждении Правил выписки, учета и хранения рецептов" (зарегистрирован в Реестре государственной регистрации нормативных правовых актов за № 11465) на лекарственные средства и направление в процедурный кабинет организации ПМСП. Эффективность амбулаторного лечения и коррекция его проводится врачом ПМСП, направившим на лечение.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в редакции приказа Министра здравоохранения РК от 29.08.2019 </w:t>
      </w:r>
      <w:r>
        <w:rPr>
          <w:rFonts w:ascii="Times New Roman"/>
          <w:b w:val="false"/>
          <w:i w:val="false"/>
          <w:color w:val="000000"/>
          <w:sz w:val="28"/>
        </w:rPr>
        <w:t>№ ҚР ДСМ-122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Cпециалисты организации ПМСП направляют пациента в стационар по экстренным показаниям (вызов бригады скорой медицинской помощи), организовывают стационар на дому, планируют направление пациента в дневной стационар или круглосуточный стационар в плановом порядке через Портал Бюро госпитализации после проведения необходимого объема обследований. </w:t>
      </w:r>
    </w:p>
    <w:bookmarkEnd w:id="47"/>
    <w:bookmarkStart w:name="z12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В организациях ПМСП также организуется обслуживание вызовов скорой медицинской помощи четвертой категории срочности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правилам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скорой медицинской помощи в Республике Казахстан, утвержденным приказом министра здравоохранения Республики Казахстан от 3июля 2017 года № 450 (зарегистрированный в Реестре государственной регистрации нормативных правовых актов за № 15473).</w:t>
      </w:r>
    </w:p>
    <w:bookmarkEnd w:id="48"/>
    <w:bookmarkStart w:name="z12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Вызовы скорой медицинской помощи четвертой категории срочности прикрепленному населению и лицам, находящимся в зоне обслуживания ПМСП, обслуживаются круглосуточно путем организации отделения неотложной помощи при численности прикрепленного населения не менее 10 000 (десять тысяч) человек или передачи данной услуги в аутсорсинг в субъекты здравоохранения, оказывающим скорую или неотложную медицинскую помощь.</w:t>
      </w:r>
    </w:p>
    <w:bookmarkEnd w:id="49"/>
    <w:bookmarkStart w:name="z12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Организацией ПМСП оказываются следующие услуги с посещением на дому:</w:t>
      </w:r>
    </w:p>
    <w:bookmarkEnd w:id="50"/>
    <w:bookmarkStart w:name="z2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патронаж;</w:t>
      </w:r>
    </w:p>
    <w:bookmarkEnd w:id="51"/>
    <w:bookmarkStart w:name="z2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активное посещение пациента;</w:t>
      </w:r>
    </w:p>
    <w:bookmarkEnd w:id="52"/>
    <w:bookmarkStart w:name="z2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вызов на дом;</w:t>
      </w:r>
    </w:p>
    <w:bookmarkEnd w:id="53"/>
    <w:bookmarkStart w:name="z2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стационар на дому; </w:t>
      </w:r>
    </w:p>
    <w:bookmarkEnd w:id="54"/>
    <w:bookmarkStart w:name="z2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медицинская реабилитация 3 этапа; </w:t>
      </w:r>
    </w:p>
    <w:bookmarkEnd w:id="55"/>
    <w:bookmarkStart w:name="z2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услуги по вопросам планирования семьи, безопасного прерывания беременности, охране репродуктивного здоровья;</w:t>
      </w:r>
    </w:p>
    <w:bookmarkEnd w:id="56"/>
    <w:bookmarkStart w:name="z2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мероприятия по здоровому образу жизни;</w:t>
      </w:r>
    </w:p>
    <w:bookmarkEnd w:id="57"/>
    <w:bookmarkStart w:name="z2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медико-социальная поддержка;</w:t>
      </w:r>
    </w:p>
    <w:bookmarkEnd w:id="58"/>
    <w:bookmarkStart w:name="z3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психологическая поддержка;</w:t>
      </w:r>
    </w:p>
    <w:bookmarkEnd w:id="59"/>
    <w:bookmarkStart w:name="z3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выписка рецептов;</w:t>
      </w:r>
    </w:p>
    <w:bookmarkEnd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выезд паллиативной мобильной бригады.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в редакции приказа Министра здравоохранения РК от 29.08.2019 </w:t>
      </w:r>
      <w:r>
        <w:rPr>
          <w:rFonts w:ascii="Times New Roman"/>
          <w:b w:val="false"/>
          <w:i w:val="false"/>
          <w:color w:val="000000"/>
          <w:sz w:val="28"/>
        </w:rPr>
        <w:t>№ ҚР ДСМ-122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Патронаж проводится:</w:t>
      </w:r>
    </w:p>
    <w:bookmarkEnd w:id="61"/>
    <w:bookmarkStart w:name="z3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детей до 5 лет, в том числе новорожденных;</w:t>
      </w:r>
    </w:p>
    <w:bookmarkEnd w:id="62"/>
    <w:bookmarkStart w:name="z3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беременных женщин и родильниц;</w:t>
      </w:r>
    </w:p>
    <w:bookmarkEnd w:id="63"/>
    <w:bookmarkStart w:name="z3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семей, с детьми до 5 лет, беременных женщин или родильниц, где были выявлены риски медицинского или социального характера, представляющие угрозу для их жизни, здоровья и безопасности;</w:t>
      </w:r>
    </w:p>
    <w:bookmarkEnd w:id="64"/>
    <w:bookmarkStart w:name="z3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пациентам с хроническими заболеваниями вне обострения при ограничении передвижения;</w:t>
      </w:r>
    </w:p>
    <w:bookmarkEnd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пациентам, нуждающимся в паллиативной помощи.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в редакции приказа Министра здравоохранения РК от 29.08.2019 </w:t>
      </w:r>
      <w:r>
        <w:rPr>
          <w:rFonts w:ascii="Times New Roman"/>
          <w:b w:val="false"/>
          <w:i w:val="false"/>
          <w:color w:val="000000"/>
          <w:sz w:val="28"/>
        </w:rPr>
        <w:t>№ ҚР ДСМ-122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Патронаж детей до 5 лет, в том числе новорожденных проводится на основе универсально-прогрессивной модели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стандартом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оказания педиатрической помощи в Республике Казахстан, утвержденным приказом Министра здравоохранения Республики Казахстан от 29 декабря 2017 года № 1027 (зарегистрированный в Реестре государственной регистрации нормативных правовых актов за № 16279).</w:t>
      </w:r>
    </w:p>
    <w:bookmarkEnd w:id="66"/>
    <w:bookmarkStart w:name="z140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Патронаж беременных женщин и родильниц проводится на основе универсально-прогрессивной модели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стандартом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оказания акушерско-гинекологической помощи в Республике Казахстан, утвержденным приказом Министра здравоохранения Республики Казахстан от 16 апреля 2018 года № 173 (зарегистрированный в Реестре государственной регистрации нормативных правовых актов за № 16854) (далее – Приказ 173).</w:t>
      </w:r>
    </w:p>
    <w:bookmarkEnd w:id="67"/>
    <w:bookmarkStart w:name="z141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При универсально-прогрессивной модели патронажа наряду с обязательными плановыми посещениями (универсальный подход), внедряются дополнительные активные посещения по индивидуальному плану (прогрессивный подход) для беременных, новорожденных и детей, нуждающихся в особой поддержке, в связи с наличием медицинских или социальных рисков для жизни, здоровья или развития ребенка.</w:t>
      </w:r>
    </w:p>
    <w:bookmarkEnd w:id="68"/>
    <w:bookmarkStart w:name="z142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Универсальное (обязательное) патронажное наблюдение предоставляется всем беременным женщин и детям до 5 лет и состоит из 2 дородовых патронажей к беременной женщине (в сроки до 12 недель и 32 недели беременности) и 9 посещений к детям по общей схеме наблюдения беременных, новорожденных и детей до 5 лет врачом или фельдшером или средним медицинским работником на дому и на приеме в организациях ПМСП. </w:t>
      </w:r>
    </w:p>
    <w:bookmarkEnd w:id="69"/>
    <w:bookmarkStart w:name="z143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Прогрессивный подход предусматривает патронажное наблюдение беременных женщин и детей, у которых были выявлены риски медицинского или социального характера, представляющие угрозу для их жизни, здоровья, развития и безопасности по схеме универсально-прогрессивной модели патронажа беременных и детей до 5 лет (патронажных посещений на дому средним медицинским работником).</w:t>
      </w:r>
    </w:p>
    <w:bookmarkEnd w:id="70"/>
    <w:bookmarkStart w:name="z144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Сведения о получателе (фамилия, имя, отчество, адрес проживания, телефоны пациента или законного представителя) прогрессивного подхода или прогрессивного пакета услуг вносятся в информационную систему электронного здравоохранения "Единая платежная система".</w:t>
      </w:r>
    </w:p>
    <w:bookmarkEnd w:id="71"/>
    <w:bookmarkStart w:name="z145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Результаты патронажа вносятся в журнал учета работы на дому участковой медицинской сестры по форме № 116/у, историю развития ребенка по форме № 112/у м индивидуальную карту беременных по форме 111/у, утверждеными </w:t>
      </w:r>
      <w:r>
        <w:rPr>
          <w:rFonts w:ascii="Times New Roman"/>
          <w:b w:val="false"/>
          <w:i w:val="false"/>
          <w:color w:val="000000"/>
          <w:sz w:val="28"/>
        </w:rPr>
        <w:t>Приказом 907</w:t>
      </w:r>
      <w:r>
        <w:rPr>
          <w:rFonts w:ascii="Times New Roman"/>
          <w:b w:val="false"/>
          <w:i w:val="false"/>
          <w:color w:val="000000"/>
          <w:sz w:val="28"/>
        </w:rPr>
        <w:t xml:space="preserve"> и формируют индивидуальный план работы с семьей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в том числе посредством систем электронного здравоохранения.</w:t>
      </w:r>
    </w:p>
    <w:bookmarkEnd w:id="72"/>
    <w:bookmarkStart w:name="z146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При осуществлении патронажа специалист ПМСП использует: сантиметровую ленту, термометры для измерения температуры тела и температуры комнаты, фонендоскоп и тонометр, дезинфектант для обработки рук, минимальный набор для оказания первой медицинской помощи, информационные материалы. В случаях внедрения информационных систем, в том числе мобильных приложений специалист ПМСП может использовать планшет или смартфон с мобильным приложением.</w:t>
      </w:r>
    </w:p>
    <w:bookmarkEnd w:id="73"/>
    <w:bookmarkStart w:name="z147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Мониторинг организации патронажа проводит старшая медицинская сестра организации ПМСП или при ее отсутствии, участковый врач (врач общей практики).</w:t>
      </w:r>
    </w:p>
    <w:bookmarkEnd w:id="74"/>
    <w:bookmarkStart w:name="z148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Активное посещение пациента на дому специалистом организации ПМСП, в том числе путем подворных (поквартирных) обходов, осуществляется при:</w:t>
      </w:r>
    </w:p>
    <w:bookmarkEnd w:id="75"/>
    <w:bookmarkStart w:name="z149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выписке из стационара или передачи активов из станции скорой медицинской помощи, у пациентов с тяжелым состоянием при ограничении передвижения; </w:t>
      </w:r>
    </w:p>
    <w:bookmarkEnd w:id="76"/>
    <w:bookmarkStart w:name="z150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неявке беременных женщин и родильницы на прием в течение 3 дней после назначенной даты; </w:t>
      </w:r>
    </w:p>
    <w:bookmarkEnd w:id="77"/>
    <w:bookmarkStart w:name="z151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прибытии родильницы на обслуживаемую территорию по сведениям, поступившим из организаций здравоохранения, оказывающих акушерско-гинекологическую помощь, вне зависимости от статуса прикрепления; </w:t>
      </w:r>
    </w:p>
    <w:bookmarkEnd w:id="78"/>
    <w:bookmarkStart w:name="z152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угрозе возникновения эпидемии инфекционного заболевания, в том числе лиц, отказавшихся от вакцинации или выявлении больных инфекционным заболеванием, контактных с ними лиц и лиц, подозрительных на инфекционное заболевание путем подворового обхода.</w:t>
      </w:r>
    </w:p>
    <w:bookmarkEnd w:id="79"/>
    <w:bookmarkStart w:name="z153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Активное посещение пациента на дому преимущественно осуществляется участковой медицинской сестрой или фельдшером. </w:t>
      </w:r>
    </w:p>
    <w:bookmarkEnd w:id="80"/>
    <w:bookmarkStart w:name="z154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30. Обслуживание вызовов на дому специалистами организации ПМСП координирует заведующий отделением участковой (общеврачебной) службы, при его отсутствии, участковый врач (врач общей практики, участковый врач-терапевт (педиатр)). </w:t>
      </w:r>
    </w:p>
    <w:bookmarkEnd w:id="81"/>
    <w:bookmarkStart w:name="z155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Прием вызовов на дом осуществляется регистратурой организации ПМСП и (или) участковой медицинской сестрой или фельдшером, посредством телефонной связи или в электронном виде через веб-портал электронного правительства "www.egov.kz", а также через медицинские информационные системы.</w:t>
      </w:r>
    </w:p>
    <w:bookmarkEnd w:id="82"/>
    <w:bookmarkStart w:name="z15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Обслуживание вызовов на дом осуществляется в часы работы специалистов участка в день регистрации вызова при условии приема вызова за 2 часа до окончания работы. </w:t>
      </w:r>
    </w:p>
    <w:bookmarkEnd w:id="83"/>
    <w:bookmarkStart w:name="z15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При обращении лиц для обслуживания вызова на дому участковая медицинская сестра предварительно консультирует лиц по телефону не позднее 2-х часов с момента поступления обращения и в случаях угрозы жизни или здоровья лиц немедленно вызывает бригаду скорой медицинской помощи.</w:t>
      </w:r>
    </w:p>
    <w:bookmarkEnd w:id="84"/>
    <w:bookmarkStart w:name="z15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Показаниями для обслуживания вызовов на дому являются обращения в организацию ПМСП лица, который по состоянию здоровья и характеру заболевания не может прийти на прием в организацию ПМСП, за исключением вызовов скорой медицинской помощи четвертой категории срочности.</w:t>
      </w:r>
    </w:p>
    <w:bookmarkEnd w:id="85"/>
    <w:bookmarkStart w:name="z15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Показания для обслуживания на дому участковой медицинской сестры или фельдшера:</w:t>
      </w:r>
    </w:p>
    <w:bookmarkEnd w:id="86"/>
    <w:bookmarkStart w:name="z16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температура тела до 38°С на момент вызова;</w:t>
      </w:r>
    </w:p>
    <w:bookmarkEnd w:id="87"/>
    <w:bookmarkStart w:name="z161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повышение артериального давления без нарушений самочувствия;</w:t>
      </w:r>
    </w:p>
    <w:bookmarkEnd w:id="88"/>
    <w:bookmarkStart w:name="z162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состояния, заболевания, травмы (без потери сознания, без признаков кровотечения, без резкого внезапного ухудшения состояния), требующие медицинской помощи и консультации на дому.</w:t>
      </w:r>
    </w:p>
    <w:bookmarkEnd w:id="89"/>
    <w:bookmarkStart w:name="z163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Показания для обслуживания вызовов на дому участковым врачом:</w:t>
      </w:r>
    </w:p>
    <w:bookmarkEnd w:id="90"/>
    <w:bookmarkStart w:name="z164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состояния, угрожающие окружающим (наличие контакта с инфекционными больными, появление сыпи на теле без причины; инфекционные заболевания до окончания инкубационного периода);</w:t>
      </w:r>
    </w:p>
    <w:bookmarkEnd w:id="91"/>
    <w:bookmarkStart w:name="z165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ухудшение состояния после вакцинации;</w:t>
      </w:r>
    </w:p>
    <w:bookmarkEnd w:id="92"/>
    <w:bookmarkStart w:name="z166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состояния, оцененные регистратурой ПМСП при приеме вызова, участковой медицинской сестрой или фельдшером, обслужившим вызов, как требующие врачебного осмотра на дому.</w:t>
      </w:r>
    </w:p>
    <w:bookmarkEnd w:id="93"/>
    <w:bookmarkStart w:name="z167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Дети до 5-ти лет, беременные и родильницы при любом ухудшении состояния здоровья обслуживаются на дому, за исключением вызовов скорой медицинской помощи. Лица старше 65 лет на дому обслуживаются при ограничении передвижения.</w:t>
      </w:r>
    </w:p>
    <w:bookmarkEnd w:id="94"/>
    <w:bookmarkStart w:name="z168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34. Результаты активного посещения вносятся в индивидуальную медицинскую карту амбулаторного больного по форме № 025/у, историю развития ребенка по форме № 112/у и индивидуальную карту беременных по форме№ 111/у,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 907</w:t>
      </w:r>
      <w:r>
        <w:rPr>
          <w:rFonts w:ascii="Times New Roman"/>
          <w:b w:val="false"/>
          <w:i w:val="false"/>
          <w:color w:val="000000"/>
          <w:sz w:val="28"/>
        </w:rPr>
        <w:t>. В случаях, когда в организации ПМСП имеется медицинская информационная система результаты активного посещения вносятся в данные информационные системы.</w:t>
      </w:r>
    </w:p>
    <w:bookmarkEnd w:id="95"/>
    <w:bookmarkStart w:name="z169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35. В случаях необходимости проведения лечебных процедур и манипуляции и отсутствии возможности посещения организации ПМСП лицам проводятся услуги стационара на дому. </w:t>
      </w:r>
    </w:p>
    <w:bookmarkEnd w:id="96"/>
    <w:bookmarkStart w:name="z170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36. Ведение пациентов в стационаре на дому осуществляется медицинскими работниками согласно </w:t>
      </w:r>
      <w:r>
        <w:rPr>
          <w:rFonts w:ascii="Times New Roman"/>
          <w:b w:val="false"/>
          <w:i w:val="false"/>
          <w:color w:val="000000"/>
          <w:sz w:val="28"/>
        </w:rPr>
        <w:t>правилам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стационарозамещающей помощи, утвержденной приказом Министра здравоохранения и социального развития Республики Казахстан от 17 августа 2015 года № 669 (зарегистрированный в Реестре государственной регистрации нормативных правовых актов за № 12106) (далее – Приказ 669).</w:t>
      </w:r>
    </w:p>
    <w:bookmarkEnd w:id="97"/>
    <w:bookmarkStart w:name="z171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37. Организации ПМСП оказывают медицинские услуги также в условиях дневного стационара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669</w:t>
      </w:r>
      <w:r>
        <w:rPr>
          <w:rFonts w:ascii="Times New Roman"/>
          <w:b w:val="false"/>
          <w:i w:val="false"/>
          <w:color w:val="000000"/>
          <w:sz w:val="28"/>
        </w:rPr>
        <w:t xml:space="preserve">. </w:t>
      </w:r>
    </w:p>
    <w:bookmarkEnd w:id="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38. Исключен приказом Министра здравоохранения РК от 29.08.2019 </w:t>
      </w:r>
      <w:r>
        <w:rPr>
          <w:rFonts w:ascii="Times New Roman"/>
          <w:b w:val="false"/>
          <w:i w:val="false"/>
          <w:color w:val="000000"/>
          <w:sz w:val="28"/>
        </w:rPr>
        <w:t>№ ҚР ДСМ-122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3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При оказании ПМСП участковым врачом (врач общей практики) выписываются рецепты на лекарственные средства. Лекарственные средства выписываются только на рецептурных бланках, в том числе посредством систем электронного здравоохранения.</w:t>
      </w:r>
    </w:p>
    <w:bookmarkEnd w:id="99"/>
    <w:bookmarkStart w:name="z174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Выдача лекарственных средств медицинскими работниками организаций ПМСП не допускается, за исключением аттестованных на данный вид деятельности специалистов с медицинским образованием (врачебных амбулаторий, медицинских и фельдшерско-акушерских пунктов в населенных пунктах, не имеющих аптечных объектов).</w:t>
      </w:r>
    </w:p>
    <w:bookmarkEnd w:id="1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40 в редакции приказа Министра здравоохранения РК от 29.08.2019 </w:t>
      </w:r>
      <w:r>
        <w:rPr>
          <w:rFonts w:ascii="Times New Roman"/>
          <w:b w:val="false"/>
          <w:i w:val="false"/>
          <w:color w:val="000000"/>
          <w:sz w:val="28"/>
        </w:rPr>
        <w:t>№ ҚР ДСМ-122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5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41. Лекарственное обеспечение прикрепленного населения в организациях ПМСП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29 августа 2017 года № 666 "Об утверждении Перечня лекарственных средств, изделий медицинского назначения для обеспечения граждан в рамках гарантированного объема бесплатной медицинской помощи и в системе обязательного социального медицинского страхования, в том числе отдельных категорий граждан с определенными заболеваниями (состояними) бесплатными и (или) льготными лекарственными средствами, изделиями медицинского назначения и специализированными лечебными продуктами на амбулаторном уровне" (зарегистрирован в Реестре государственной регистрации нормативных правовых актов за № 15724).</w:t>
      </w:r>
    </w:p>
    <w:bookmarkEnd w:id="101"/>
    <w:bookmarkStart w:name="z176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42. Организация ПМСП обеспечивает оказание специальных социальных услуг согласно </w:t>
      </w:r>
      <w:r>
        <w:rPr>
          <w:rFonts w:ascii="Times New Roman"/>
          <w:b w:val="false"/>
          <w:i w:val="false"/>
          <w:color w:val="000000"/>
          <w:sz w:val="28"/>
        </w:rPr>
        <w:t>стандарту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специальных социальных услуг в области здравоохранения, утвержденному приказом иcполняющего обязанности Министра здравоохранения Республики Казахстан от 30 октября 2009 года № 630 (зарегистрированный в Реестре государственной регистрации нормативных правовых актов за № 5917).</w:t>
      </w:r>
    </w:p>
    <w:bookmarkEnd w:id="102"/>
    <w:bookmarkStart w:name="z177" w:id="1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организации профилактических услуг в организациях первичной медико-санитарной помощи</w:t>
      </w:r>
    </w:p>
    <w:bookmarkEnd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Профилактика заболеваний в организации ПМСП включает:</w:t>
      </w:r>
    </w:p>
    <w:bookmarkStart w:name="z179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профилактические осмотры целевых групп населения (детей, подростков, взрослых);</w:t>
      </w:r>
    </w:p>
    <w:bookmarkEnd w:id="104"/>
    <w:bookmarkStart w:name="z180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раннее выявление и мониторинг поведенческих факторов риска заболеваний прикрепленного населения и обучение навыкам снижения выявленных факторов риска;</w:t>
      </w:r>
    </w:p>
    <w:bookmarkEnd w:id="105"/>
    <w:bookmarkStart w:name="z181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иммунизацию;</w:t>
      </w:r>
    </w:p>
    <w:bookmarkEnd w:id="106"/>
    <w:bookmarkStart w:name="z182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формирование и пропаганду здорового образа жизни;</w:t>
      </w:r>
    </w:p>
    <w:bookmarkEnd w:id="107"/>
    <w:bookmarkStart w:name="z183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мероприятия по охране репродуктивного здоровья;</w:t>
      </w:r>
    </w:p>
    <w:bookmarkEnd w:id="108"/>
    <w:bookmarkStart w:name="z184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антенатальное наблюдение за беременными и наблюдение за родильницами в позднем послеродовом периоде;</w:t>
      </w:r>
    </w:p>
    <w:bookmarkEnd w:id="109"/>
    <w:bookmarkStart w:name="z185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подворовый обход населения в случае угрозы возникновения эпидемии инфекционного заболевания, активное посещение при выявлении больных инфекционным заболеванием, контактных с ними лиц и лиц, подозрительных на инфекционное заболевание.</w:t>
      </w:r>
    </w:p>
    <w:bookmarkEnd w:id="110"/>
    <w:bookmarkStart w:name="z186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44. Профилактические осмотры целевых групп (детей, подростков, взрослых) и раннее выявление поведенческих факторов риска проводятся с периодичностью, кратностью и объемом диагностических услуг,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и периодичностью проведения профилактических осмотров целевых групп населения, утвержденными приказом Министра здравоохранения Республики Казахстан от 10 ноября 2009 года № 685 (зарегистрированный в Реестре государственной регистрации нормативных правовых актов за № 5918). </w:t>
      </w:r>
    </w:p>
    <w:bookmarkEnd w:id="111"/>
    <w:bookmarkStart w:name="z187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Для проведения профилактических консультаций и предоставления подробных рекомендаций по изменению поведения лиц, имеющих поведенческие факторы риска, организация ПМСП обеспечивает обучение навыкам снижения выявленных факторов риска ("школа здоровья"). Данное обучение проводится специалистом организации ПМСП в профилактических кабинетах или специально выделенных зонах.</w:t>
      </w:r>
    </w:p>
    <w:bookmarkEnd w:id="112"/>
    <w:bookmarkStart w:name="z188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Учет о проводимой работе ведется в журнале регистрации информационно-образовательной работы организации ПМСП по форме № 038-1/у,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 907</w:t>
      </w:r>
      <w:r>
        <w:rPr>
          <w:rFonts w:ascii="Times New Roman"/>
          <w:b w:val="false"/>
          <w:i w:val="false"/>
          <w:color w:val="000000"/>
          <w:sz w:val="28"/>
        </w:rPr>
        <w:t>, в том числе в системах электронного здравоохранения с указанием кода МКБ 10.</w:t>
      </w:r>
    </w:p>
    <w:bookmarkEnd w:id="113"/>
    <w:bookmarkStart w:name="z189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46. Мероприятия по повышению информированности и грамотности населения, а также консультированию специалистов ПМСП по вопросам формирования здорового образа жизни, питания и другим актуальным вопросам сохранения здоровья проводят организации здравоохранения, осуществляющие деятельность в сфере формирования здорового образа жизни, здорового питания. </w:t>
      </w:r>
    </w:p>
    <w:bookmarkEnd w:id="114"/>
    <w:bookmarkStart w:name="z190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47. Организация ПМСП предоставляет услуги по охране репродуктивного здоровья путем: </w:t>
      </w:r>
    </w:p>
    <w:bookmarkEnd w:id="115"/>
    <w:bookmarkStart w:name="z191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проведения дородового обучения беременных по подготовке к родам, в том числе к партнерским родам, информирование беременных о тревожных признаках, об эффективных перинатальных технологиях, принципах безопасного материнства, грудного вскармливания;</w:t>
      </w:r>
    </w:p>
    <w:bookmarkEnd w:id="116"/>
    <w:bookmarkStart w:name="z192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консультирования и оказания услуг по вопросам планирования семьи;</w:t>
      </w:r>
    </w:p>
    <w:bookmarkEnd w:id="117"/>
    <w:bookmarkStart w:name="z193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профилактики и выявления инфекций, передаваемых половым путем для направления к профильным специалистам;</w:t>
      </w:r>
    </w:p>
    <w:bookmarkEnd w:id="118"/>
    <w:bookmarkStart w:name="z194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профилактики нежелательной беременности и безопасного аборта.</w:t>
      </w:r>
    </w:p>
    <w:bookmarkEnd w:id="119"/>
    <w:bookmarkStart w:name="z195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профилактики рака репродуктивных органов (рак шейки матки и молочной железы).</w:t>
      </w:r>
    </w:p>
    <w:bookmarkEnd w:id="120"/>
    <w:bookmarkStart w:name="z196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48. В молодежные центры здоровья молодые люди обращаются по собственной инициативе (самообращения) или по направлению участковых врачей и медиицнских сестер. </w:t>
      </w:r>
    </w:p>
    <w:bookmarkEnd w:id="121"/>
    <w:bookmarkStart w:name="z197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В молодежных центрах здоровья работа проводится в виде индивидуального консультирования, консультирования пары или работы в группе в форме лекций и тренингов по следующим темам:</w:t>
      </w:r>
    </w:p>
    <w:bookmarkEnd w:id="122"/>
    <w:bookmarkStart w:name="z198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сексуальное и психосоциальное развитие в подростковый период;</w:t>
      </w:r>
    </w:p>
    <w:bookmarkEnd w:id="123"/>
    <w:bookmarkStart w:name="z199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диагностика беременности; </w:t>
      </w:r>
    </w:p>
    <w:bookmarkEnd w:id="124"/>
    <w:bookmarkStart w:name="z200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консультирование в связи с нежелательной беременностью; </w:t>
      </w:r>
    </w:p>
    <w:bookmarkEnd w:id="125"/>
    <w:bookmarkStart w:name="z201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консультирование до и после прерывания нежелательной беременности; </w:t>
      </w:r>
    </w:p>
    <w:bookmarkEnd w:id="126"/>
    <w:bookmarkStart w:name="z202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вопросы выбора средств контрацепции; </w:t>
      </w:r>
    </w:p>
    <w:bookmarkEnd w:id="127"/>
    <w:bookmarkStart w:name="z203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профилактика, диагностика и лечение инфекций, передаваемых половым путем, в том числе вируса иммунодефицита человека;</w:t>
      </w:r>
    </w:p>
    <w:bookmarkEnd w:id="128"/>
    <w:bookmarkStart w:name="z204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профилактика поведенческих факторов риска и формирование навыков ведения здорового образа жизни;</w:t>
      </w:r>
    </w:p>
    <w:bookmarkEnd w:id="129"/>
    <w:bookmarkStart w:name="z205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психосоциальные, социальные проблемы и решение вопросов, связанных с отношениями в паре, в семье, межличностные отношения.</w:t>
      </w:r>
    </w:p>
    <w:bookmarkEnd w:id="130"/>
    <w:bookmarkStart w:name="z206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50. Организация ПМСП обеспечивает антенатальное наблюдение за беременными, наблюдение родильниц в позднем послеродовом периоде, динамическое наблюдение женщин фертильного возраста с экстрагенитальной патологией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173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31"/>
    <w:bookmarkStart w:name="z207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Организация ПМСП обеспечивает проведение профилактических осмотров полости рта детей в детских дошкольных образовательных организациях, учащихся средних общеобразовательных организаций и обучение детей санитарно-гигиеническим навыкам по уходу за зубами и слизистой оболочкой полости рта путем передачи в аутсорсинг организациям, занимающимся стоматологической деятельностью.</w:t>
      </w:r>
    </w:p>
    <w:bookmarkEnd w:id="132"/>
    <w:bookmarkStart w:name="z208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К профилактике инфекционных заболеваний на уровне участка ПМСП относится:</w:t>
      </w:r>
    </w:p>
    <w:bookmarkEnd w:id="133"/>
    <w:bookmarkStart w:name="z209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своевременное выявление заболевших;</w:t>
      </w:r>
    </w:p>
    <w:bookmarkEnd w:id="134"/>
    <w:bookmarkStart w:name="z210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проведение профилактических прививок;</w:t>
      </w:r>
    </w:p>
    <w:bookmarkEnd w:id="135"/>
    <w:bookmarkStart w:name="z211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санитарно-противоэпидемические и санитарно-профилактические мероприятия в очагах инфекционных заболеваний.</w:t>
      </w:r>
    </w:p>
    <w:bookmarkEnd w:id="136"/>
    <w:bookmarkStart w:name="z212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Активное выявление инфекционных заболеваний среди прикрепленного населения осуществляется при получении официального извещения о вспышке инфекционного заболевания путем активного посещения пациента на дому медицинским работником организаций ПМСП, в том числе путем подворных (поквартирных) обходов. </w:t>
      </w:r>
    </w:p>
    <w:bookmarkEnd w:id="137"/>
    <w:bookmarkStart w:name="z213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53. Организация ПМСП в целях профилактики инфекционных заболеваний обеспечивает проведение </w:t>
      </w:r>
      <w:r>
        <w:rPr>
          <w:rFonts w:ascii="Times New Roman"/>
          <w:b w:val="false"/>
          <w:i w:val="false"/>
          <w:color w:val="000000"/>
          <w:sz w:val="28"/>
        </w:rPr>
        <w:t>профилактических прививок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</w:t>
      </w:r>
      <w:r>
        <w:rPr>
          <w:rFonts w:ascii="Times New Roman"/>
          <w:b w:val="false"/>
          <w:i w:val="false"/>
          <w:color w:val="000000"/>
          <w:sz w:val="28"/>
        </w:rPr>
        <w:t>перечню заболеваний</w:t>
      </w:r>
      <w:r>
        <w:rPr>
          <w:rFonts w:ascii="Times New Roman"/>
          <w:b w:val="false"/>
          <w:i w:val="false"/>
          <w:color w:val="000000"/>
          <w:sz w:val="28"/>
        </w:rPr>
        <w:t>, против которых проводятся профилактические прививки и правилам их проведения, утвержденными постановлением Правительства Республики Казахстан от 30 декабря 2009 года № 2295.</w:t>
      </w:r>
    </w:p>
    <w:bookmarkEnd w:id="138"/>
    <w:bookmarkStart w:name="z214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54. Организация ПМСП проводит профилактические прививки населению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санитарных правил</w:t>
      </w:r>
      <w:r>
        <w:rPr>
          <w:rFonts w:ascii="Times New Roman"/>
          <w:b w:val="false"/>
          <w:i w:val="false"/>
          <w:color w:val="000000"/>
          <w:sz w:val="28"/>
        </w:rPr>
        <w:t xml:space="preserve"> "Санитарно-эпидемиологические требования по проведению профилактических прививок населению", утвержденными приказом исполняющего обязанности Министра здравоохранения Республики Казахстан от 13 июня 2018 года № 361 (зарегистрированный в Реестре государственной регистрации нормативных правовых актов за № 17206).</w:t>
      </w:r>
    </w:p>
    <w:bookmarkEnd w:id="139"/>
    <w:bookmarkStart w:name="z215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55. Учет профилактических прививок осуществляется соответствующими записями в учетных формах, которые хранятся на объектах здравоохранения по месту проведения прививок, на объектах дошкольного воспитания и обучения, образования: журнал учета профилактических прививок по форме 064/у, история развития ребенка по форме № 112/у, карта профилактических прививок по форме № 063/у, медицинская карта ребенка по форме № 026/у, медицинская карта амбулаторного пациента по форме № 025/у,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 907</w:t>
      </w:r>
      <w:r>
        <w:rPr>
          <w:rFonts w:ascii="Times New Roman"/>
          <w:b w:val="false"/>
          <w:i w:val="false"/>
          <w:color w:val="000000"/>
          <w:sz w:val="28"/>
        </w:rPr>
        <w:t>, в том числе в системах электронного здравоохранения.</w:t>
      </w:r>
    </w:p>
    <w:bookmarkEnd w:id="140"/>
    <w:bookmarkStart w:name="z216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56. Специалисты организации ПМСП проводят разъяснительную работу среди прикрепленного населения по вопросам иммунопрофилактики, в том числе с лицами, отказывающимися от вакцинации. </w:t>
      </w:r>
    </w:p>
    <w:bookmarkEnd w:id="141"/>
    <w:bookmarkStart w:name="z217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57. Организация ПМСП организует работу в очагах инфекционных заболеваний и осуществляет санитарно-противоэпидемические и санитарно-профилактические мероприятия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санитарными 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"Санитарно-эпидемиологические требования к организации и проведению санитарно-противоэпидемических, санитарно-профилактических мероприятий по предупреждению инфекционных заболеваний", утвержденными приказом исполняющего обязанности Министра здравоохранения Республики Казахстан от 27 марта 2018 года № 126 (зарегистрированный в Реестре государственной регистрации нормативных правовых актов № 16793) (далее – санитарные правила).</w:t>
      </w:r>
    </w:p>
    <w:bookmarkEnd w:id="142"/>
    <w:bookmarkStart w:name="z218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58. В случае выявления заболеваний, представляющих опасность согласно </w:t>
      </w:r>
      <w:r>
        <w:rPr>
          <w:rFonts w:ascii="Times New Roman"/>
          <w:b w:val="false"/>
          <w:i w:val="false"/>
          <w:color w:val="000000"/>
          <w:sz w:val="28"/>
        </w:rPr>
        <w:t>перечню</w:t>
      </w:r>
      <w:r>
        <w:rPr>
          <w:rFonts w:ascii="Times New Roman"/>
          <w:b w:val="false"/>
          <w:i w:val="false"/>
          <w:color w:val="000000"/>
          <w:sz w:val="28"/>
        </w:rPr>
        <w:t xml:space="preserve"> социально-значимых заболеваний и заболеваний, представляющих опасность для окружающих, утвержденным приказом Министра здравоохранения и социального развития Республики Казахстан от 21 мая 2015 года № 367 (зарегистрированный в Реестре государственной регистрации нормативных правовых актов за № 11512) и </w:t>
      </w:r>
      <w:r>
        <w:rPr>
          <w:rFonts w:ascii="Times New Roman"/>
          <w:b w:val="false"/>
          <w:i w:val="false"/>
          <w:color w:val="000000"/>
          <w:sz w:val="28"/>
        </w:rPr>
        <w:t>перечню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острых заболеваний, представляющих опасность для окружающих, при которых иностранцы и лица без гражданства, временно пребывающие в Республике Казахстан, имеют право на получение ГОБМП, утвержденным приказом Министра здравоохранения и социального развития Республики Казахстан от 1 апреля 2015 года № 194 (зарегистрированный в Реестре государственной регистрации нормативных правовых актов за № 11317), специалисты ПМСП осуществляют мероприятия в соответствии с санитарными правилами.</w:t>
      </w:r>
    </w:p>
    <w:bookmarkEnd w:id="143"/>
    <w:bookmarkStart w:name="z219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59. Организация ПМСП организует и проводит комплекс мероприятий по профилактике, активному раннему выявлению и диагностике туберкулеза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Инструкцией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организации медицинской помощи по туберкулезу, утвержденной приказом Министра здравоохранения Республики Казахстан от 25 декабря 2017 года № 994 (зарегистрированный в Реестре государственной регистрации нормативных правовых актов за № 16381) (далее – Приказ 994), в том числе посредством систем электронного здравоохранения.</w:t>
      </w:r>
    </w:p>
    <w:bookmarkEnd w:id="144"/>
    <w:bookmarkStart w:name="z220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60. Организация ПМСП организует и проводит обследование по эпидемиологическим показаниям на наличие ВИЧ-инфекции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обязательного конфиденциального медицинского обследования на наличие ВИЧ-инфекции лиц по клиническим и эпидемиологическим показаниям, утвержденными приказом Министра здравоохранения и социального развития Республики Казахстан от 23 июня 2015 года № 508 (зарегистрированный в Реестре государственной регистрации нормативных правовых актов за № 11803).</w:t>
      </w:r>
    </w:p>
    <w:bookmarkEnd w:id="145"/>
    <w:bookmarkStart w:name="z221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61. Организация ПМСП организует и проводит комплекс мероприятий по профилактике и активному раннему выявлению предраковых и онкологических заболеваний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стандартом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онкологической помощи, утвержденным приказом Министра здравоохранения Республики Казахстан от 2 августа 2013 года № 452 (зарегистрированный в Реестре государственной регистрации нормативных правовых актов за № 8687) (далее – Приказ 452).</w:t>
      </w:r>
    </w:p>
    <w:bookmarkEnd w:id="146"/>
    <w:bookmarkStart w:name="z222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62. Организация ПМСП организует и проводит комплекс мероприятий по профилактике и активному раннему выявлению больных психическими и поведенческими расстройствами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стандартом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оказания медико-социальной помощи в области психического здоровья населению, утвержденному приказом Министра здравоохранения и социального развития Республики Казахстан от 8 февраля 2016 года № 95 (зарегистрированный в Реестре государственной регистрации нормативных правовых актов за № 13404).</w:t>
      </w:r>
    </w:p>
    <w:bookmarkEnd w:id="147"/>
    <w:bookmarkStart w:name="z223" w:id="1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организации динамического наблюдения, реабилитации и паллиативной помощи в организациях первичной медико-санитарной помощи</w:t>
      </w:r>
    </w:p>
    <w:bookmarkEnd w:id="148"/>
    <w:bookmarkStart w:name="z224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Специалисты организации ПМСП оформляют пациента на диспансерный учет согласно клиническим протоколам и стандартам организации оказания медицинской помощи, утвержденным уполномоченным органом.</w:t>
      </w:r>
    </w:p>
    <w:bookmarkEnd w:id="149"/>
    <w:bookmarkStart w:name="z225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Пациент ставится на учет для динамического наблюдения в организации ПМСП по месту прикрепления на основании одного из трех документов:</w:t>
      </w:r>
    </w:p>
    <w:bookmarkEnd w:id="150"/>
    <w:bookmarkStart w:name="z226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заключения врача ПМСП, или</w:t>
      </w:r>
    </w:p>
    <w:bookmarkEnd w:id="151"/>
    <w:bookmarkStart w:name="z227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консультативного заключения профильного специалиста, или</w:t>
      </w:r>
    </w:p>
    <w:bookmarkEnd w:id="152"/>
    <w:bookmarkStart w:name="z228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выписки из медицинской карты стационарного больного.</w:t>
      </w:r>
    </w:p>
    <w:bookmarkEnd w:id="153"/>
    <w:bookmarkStart w:name="z229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64. При оформлении пациента, впервые взятого на диспансерный учет, участковая медицинская сестра заполняет контрольную карту диспансерного наблюдения (форма № 030/у),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 № 907</w:t>
      </w:r>
      <w:r>
        <w:rPr>
          <w:rFonts w:ascii="Times New Roman"/>
          <w:b w:val="false"/>
          <w:i w:val="false"/>
          <w:color w:val="000000"/>
          <w:sz w:val="28"/>
        </w:rPr>
        <w:t>, в том числе в системах электронного здравоохранения.</w:t>
      </w:r>
    </w:p>
    <w:bookmarkEnd w:id="154"/>
    <w:bookmarkStart w:name="z230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Динамическое наблюдение лиц с хроническими заболеваниями осуществляют специалисты организаций ПМСП: врачи ПМСП (врач общей практики, участковый врач терапевт/ участковый педиатр), средние медицинские работники (участковая медицинская сестра или фельдшер).</w:t>
      </w:r>
    </w:p>
    <w:bookmarkEnd w:id="155"/>
    <w:bookmarkStart w:name="z231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необходимости привлекаются социальные работники в области здравоохранения, психологи и специалисты кабинетов здорового образа жизни. </w:t>
      </w:r>
    </w:p>
    <w:bookmarkEnd w:id="156"/>
    <w:bookmarkStart w:name="z232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66. Перечень, объемы, периодичность проведения осмотров участковой медицинской сестры, врача ПМСП, профильных специалистов, лабораторных и инструментальных исследований, сроки наблюдения, критерии снятия с учета определяются по Перечню заболеваний, подлежащих динамическому наблюдению в организациях ПМСП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57"/>
    <w:bookmarkStart w:name="z233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При динамическом наблюдении специалисты проводят отбор пациентов для участия в программе управления заболеванием (далее - ПУЗ).</w:t>
      </w:r>
    </w:p>
    <w:bookmarkEnd w:id="158"/>
    <w:bookmarkStart w:name="z234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68. ПУЗ представляет собой программу динамического наблюдения пациентов с хроническими заболеваниями при активном вовлечении пациентов в самоменеджмент. </w:t>
      </w:r>
    </w:p>
    <w:bookmarkEnd w:id="159"/>
    <w:bookmarkStart w:name="z235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ПУЗ ведется по трем хроническим заболеваниям: артериальная гипертензия, сахарный диабет 2 типа, хроническая сердечная недостаточность.</w:t>
      </w:r>
    </w:p>
    <w:bookmarkEnd w:id="160"/>
    <w:bookmarkStart w:name="z236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70. При динамическом наблюдении специалисты участка ПМСП проводят отбор пациентов для участия в ПУЗ и обеспечивают:</w:t>
      </w:r>
    </w:p>
    <w:bookmarkEnd w:id="161"/>
    <w:bookmarkStart w:name="z237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наличие мультидисциплинарной группы в составе специалистов ПМСП и профильного специалиста;</w:t>
      </w:r>
    </w:p>
    <w:bookmarkEnd w:id="162"/>
    <w:bookmarkStart w:name="z238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ведение непрерывной оценки состояния здоровья пациента в индивидуальном дневнике пациента, участвующего в ПУЗ, в том числе в системах электронного здравоохарнения; </w:t>
      </w:r>
    </w:p>
    <w:bookmarkEnd w:id="163"/>
    <w:bookmarkStart w:name="z239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обучение пациента самоменеджменту/самопомощи с регистрацией в индивидуальном дневнике пациента;</w:t>
      </w:r>
    </w:p>
    <w:bookmarkEnd w:id="164"/>
    <w:bookmarkStart w:name="z240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введение практики обратной связи от пациента, включающие беседы с пациентом и коррекции плана ведения больного.</w:t>
      </w:r>
    </w:p>
    <w:bookmarkEnd w:id="165"/>
    <w:bookmarkStart w:name="z241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71. При согласии пациента в участии ПУЗ участковая медицинская сестра заключает договор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Гражданским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 </w:t>
      </w:r>
    </w:p>
    <w:bookmarkEnd w:id="166"/>
    <w:bookmarkStart w:name="z242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Участковая медицинская сестра обеспечивает ввод электронной формы договора об участии в ПУЗ в информационную систему электронного здравоохранения "Единая платежная система".</w:t>
      </w:r>
    </w:p>
    <w:bookmarkEnd w:id="167"/>
    <w:bookmarkStart w:name="z243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72. Мониторинг эффективности программы оценивается на основе достижения целевых индикаторов. </w:t>
      </w:r>
    </w:p>
    <w:bookmarkEnd w:id="168"/>
    <w:bookmarkStart w:name="z244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73. Наблюдение пациента по ПУЗ осуществляют специалисты ПМСП, имеющие соответствующие свидетельства о повышении квалификации. Координатором ПУЗ в пределах участка организации ПМСП является участковый врач (врач общей практики, участковый врач-терапевт (педиатр)).</w:t>
      </w:r>
    </w:p>
    <w:bookmarkEnd w:id="169"/>
    <w:bookmarkStart w:name="z245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74. Динамическое наблюдение за больными, перенесшими туберкулез проводится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Приказу 994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70"/>
    <w:bookmarkStart w:name="z246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Динамическое наблюдение онкологических больных проводится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452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71"/>
    <w:bookmarkStart w:name="z247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75. Лицам с хроническими заболеваниями при наличии показаний организация ПМСП оказывает услуги восстановительного лечения и медицинской реабилитации, паллиативной помощи и сестринского ухода с оказанием специальных</w:t>
      </w:r>
      <w:r>
        <w:rPr>
          <w:rFonts w:ascii="Times New Roman"/>
          <w:b w:val="false"/>
          <w:i w:val="false"/>
          <w:color w:val="000000"/>
          <w:sz w:val="28"/>
        </w:rPr>
        <w:t xml:space="preserve"> социально-медицинских услуг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72"/>
    <w:bookmarkStart w:name="z248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76. Организация ПМСП обеспечивает оказание услуг медицинской реабилитации и восстановительного лечения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стандартом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оказания медицинской реабилитации населению Республики Казахстан, утвержденным приказом Министра здравоохранения Республики Казахстан от 27 декабря 2013 года № 759 (зарегистрированный в Реестре государственной регистрации нормативных правовых актов за № 9108).</w:t>
      </w:r>
    </w:p>
    <w:bookmarkEnd w:id="173"/>
    <w:bookmarkStart w:name="z249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77. Организация ПМСП обеспечивает оказание услуг паллиативной помощи и сестринского ухода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стандартом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оказания паллиативной помощи населению Республики Казахстан, утвержденным приказом Министра здравоохранения Республики Казахстан от 14 ноября 2013 года № 657 (зарегистрированный в Реестре государственной регистрации нормативных правовых актов за № 8956) и </w:t>
      </w:r>
      <w:r>
        <w:rPr>
          <w:rFonts w:ascii="Times New Roman"/>
          <w:b w:val="false"/>
          <w:i w:val="false"/>
          <w:color w:val="000000"/>
          <w:sz w:val="28"/>
        </w:rPr>
        <w:t>стандартом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оказания сестринского ухода населению Республики Казахстан, утвержденным приказом исполняющего обязанности Министра здравоохранения Республики Казахстан от 20 мая 2014 года № 269 (зарегистрированный в Реестре государственной регистрации нормативных правовых актов за № 9532).</w:t>
      </w:r>
    </w:p>
    <w:bookmarkEnd w:id="17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оказания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первичной медико-санитарной помощи</w:t>
            </w:r>
          </w:p>
        </w:tc>
      </w:tr>
    </w:tbl>
    <w:bookmarkStart w:name="z251" w:id="1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медицинских услуг, оказываемых медицинскими работниками первичной медико-санитарной помощи (фельдшер, акушер, медицинская сестра со средним и/или высшим медицинским образованием)</w:t>
      </w:r>
    </w:p>
    <w:bookmarkEnd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в редакции приказа Министра здравоохранения РК от 29.08.2019 </w:t>
      </w:r>
      <w:r>
        <w:rPr>
          <w:rFonts w:ascii="Times New Roman"/>
          <w:b w:val="false"/>
          <w:i w:val="false"/>
          <w:color w:val="ff0000"/>
          <w:sz w:val="28"/>
        </w:rPr>
        <w:t>№ ҚР ДСМ-122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306"/>
        <w:gridCol w:w="3412"/>
        <w:gridCol w:w="7582"/>
      </w:tblGrid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услуги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услуги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A01.008.000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Самостоятельный прием и осмотр пациента с записью в амбулаторной карте: Фельдшер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A01.008.002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населения вопросам профилактики заболеваний: Фельдшер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A01.008.003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пациента самоменеджменту: Фельдшер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A01.008.005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Патронаж: Фельдшер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A01.008.007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Актив: Фельдшер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A01.008.008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Доврачебный осмотр в смотровом кабинете: Фельдшер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A01.008.009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Профилактический осмотр полости рта: Фельдшер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A01.008.010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детей санитарно-гигиеническим навыкам по уходу за зубами и слизистой оболочкой полости рта: Фельдшер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A01.008.012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 услуг медицинской реабилитации: Фельдшер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A01.008.013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неотложной медицинской помощи: Фельдшер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A01.009.000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Самостоятельный прием и осмотр пациента с записью в амбулаторной карте: Медицинская сестра с высшим образованием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A01.009.002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населения вопросам профилактики заболеваний: Медицинская сестра с высшим образованием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A01.009.003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пациента самоменеджменту: Медицинская сестра с высшим образованием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A01.009.005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Патронаж: Медицинская сестра с высшим образованием 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A01.009.007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Актив: Медицинская сестра с высшим образованием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A01.009.008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Доврачебный осмотр в смотровом кабинете: Медицинская сестра с высшим образованием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A01.009.009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Профилактический осмотр полости рта: Медицинская сестра с высшим образованием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A01.009.010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детей санитарно-гигиеническим навыкам по уходу за зубами и слизистой оболочкой полости рта: Медицинская сестра с высшим образованием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A01.009.012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 услуг медицинской реабилитации: Медицинская сестра с высшим образованием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A01.010.000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Самостоятельный прием и осмотр пациента с записью в амбулаторной карте: Медицинская сестра со средним образованием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A01.010.002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населения вопросам профилактики заболеваний: Медицинская сестра со средним образованием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A01.010.003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Обучение пациента самоменеджменту: Медицинская сестра со средним образованием 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A01.010.005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Патронаж: Медицинская сестра со средним образованием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A01.010.007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Актив: Медицинская сестра со средним образованием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A01.010.008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Доврачебный осмотр в смотровом кабинете: Медицинская сестра со средним образованием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A01.010.009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Профилактический осмотр полости рта: Медицинская сестра со средним образованием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A01.010.010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детей санитарно-гигиеническим навыкам по уходу за зубами и слизистой оболочкой полости рта: Медицинская сестра со средним образованием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A01.010.012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 услуг медицинской реабилитации: Медицинская сестра с высшим образованием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A01.011.000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Самостоятельный прием и осмотр пациента с записью в амбулаторной карте: Акушерка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A01.011.003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пациента самоменеджменту: Акушерка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A01.011.005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Патронаж: Акушерка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A01.011.007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Актив: Акушерка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A01.011.008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Доврачебный осмотр в смотровом кабинете: Акушерка 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A01.011.013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Школа подготовки к родам беременной женщины и членов семьи: Акушерка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Лабораторная диагностика (доврачебная помощь)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B03.866.003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Определение показателей мочи (pH, лейкоциты, эритроциты, уробилиноген, нитриты, белок) экспресс методом 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B03.401.003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холестерина в сыворотке крови экспресс методом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B03.335.003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глюкозы в сыворотке крови экспресс методом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B03.486.003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триглицеридов в сыворотке крови экспресс методом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B03.517.003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хорионического гонадотропина человека (ХГЧ) в моче экспресс методом (тест на беременность)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B03.103.003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Обнаружение скрытой крови в кале (гемокульт-тест) экспресс методом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B03.860.003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суммарных антител к ВИЧ-1,2 и антигена р24 экспресс методом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B03.861.003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антител к Treponema Pallidum в сыворотке крови экспресс методом (экспресс тест на сифилис)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B03.862.003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Определение суммарных антител к вирусу гепатита С в сыворотке крови экспресс методом 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B03.863.003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Определение HBsAg в сыворотке крови экспресс методом 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B03.870.003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мазка на наличие околоплодных вод экспресс методом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Процедуры и манипуляции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D99.291.004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Анестезия аппликационная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D99.293.012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Забор крови из вены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D99.296.013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Забор крови из пальца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D91.496.106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Забор мазка на степень чистоты влагалища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D91.496.105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Забор мазка на онкоцитологию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D91.911.013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Забор материала на микробиологические исследования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D99.590.020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пробы Манту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D99.590.021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Диаскинтеста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D96.330.014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Промывание желудка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D96.390.015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Клизма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D93.891.018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Процедуры сестринского ухода за пациентом старческого возраста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D93.891.019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членов семьи пациента элементам ухода и гигиены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D93.891.020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Профилактика и обработка пролежней на дому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D93.891.021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Перевязка на дому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D93.891.022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Уход за волосами, ногтями, бритье тяжелобольного пациента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D93.891.023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Уход за полостью рта тяжелобольного пациента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D93.891.024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Отсасывание слизи из ротоглотки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D93.891.025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Пособие при оростомах, эзофагостомах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D93.891.026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Пособие при трахеостоме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D93.891.027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Уход за назогастральным зондом, носовыми канюлями и катетером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D93.891.028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Отсасывание слизи из верхних дыхательных путей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D93.891.029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Отсасывание слизи из носа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D93.891.030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Пособие при фарингостоме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D93.891.031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Введение лекарственных препаратов интраназально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D93.891.032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Пособие при гастростомах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D93.891.033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Уход за назогастральным зондом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D93.891.034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Кормление тяжелобольного пациента через гастростому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D93.891.035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Пособие при илеостоме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D93.891.036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Уход за интестинальным зондом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D93.891.037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Кормление тяжелобольного пациента через интестинальный зонд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D93.891.038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уходу за илеостомой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D93.891.039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Пособие при стомах толстой кишки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D93.891.040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уходу за колостомой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D93.891.041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Пособие при дефекации тяжелобольного пациента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D93.891.043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Постановка газоотводной трубки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D93.891.044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Удаление копролита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D93.891.045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Пособие при недержании кала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D93.891.046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Постановка сифонной клизмы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D93.891.047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Введение, извлечение влагалищного поддерживающего кольца (пессария)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D93.891.048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Уход за наружным слуховым проходом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D93.891.049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Уход за глазами тяжелобольного пациента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D93.891.050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Инстилляция лекарственных веществ в конъюнктивную полость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D93.891.051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Пособие при мочеиспускании тяжелобольного пациента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D93.891.052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Уход за мочевым катетером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D93.891.053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Уход за цистостомой и уростомой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D93.891.054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Пособие при недержании мочи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D93.891.055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Перемещение и/или размещение тяжелобольного пациента в постели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D93.891.056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Транспортировка тяжелобольного пациента внутри учреждения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D93.891.057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Кормление тяжелобольного пациента через рот и/или назогастральный зонд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D93.891.058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Приготовление и смена постельного белья тяжелобольному пациенту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D93.891.059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Пособие по смене белья и одежды тяжелобольному пациенту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D93.891.060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Уход за промежностью и наружными половыми органами тяжелобольного пациента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D93.891.061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Уход за дренажом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D93.891.062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Пособие при парентеральном введении лекарственных препаратов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D93.891.063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степени риска развития пролежней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D93.891.064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степени тяжести пролежней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D93.891.065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интенсивности боли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D93.891.066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членов семьи пациента технике перемещения и/или размещения в постели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D93.891.067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пациента самопомощи при перемещении в постели и/или кресле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D93.891.068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пациента перемещению на костылях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D93.891.069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пациента самопомощи при перемещении с помощью дополнительной опоры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D99.590.019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Вакцинация без стоимости препарата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D97.311.050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Снятие швов, удаление лигатур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D02.001.008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Дыхательная гимнастика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D02.002.008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ЛФК групповая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D02.003.008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ЛФК индивидуальная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D04.001.000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в профилактических кабинетах, школах оздоровления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D04.002.000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больных и членов их семей самоконтролю, само-и взаимопомощи в соответствии с программами управления хроническими заболеваниями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D04.003.000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Консультация по телефону "Горячей линии"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услуг процедурного кабинета, оказываемых медицинскими работниками первичной медико-санитарной помощи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D99.590.022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Внутримышечная инъекция (без учета стоимости лекарственных средств)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D99.590.023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Внутривенная инъекция (без учета стоимости лекарственных средств)</w:t>
            </w:r>
          </w:p>
        </w:tc>
      </w:tr>
      <w:tr>
        <w:trPr>
          <w:trHeight w:val="30" w:hRule="atLeast"/>
        </w:trPr>
        <w:tc>
          <w:tcPr>
            <w:tcW w:w="13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117.</w:t>
            </w:r>
          </w:p>
        </w:tc>
        <w:tc>
          <w:tcPr>
            <w:tcW w:w="34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D99.590.024</w:t>
            </w:r>
          </w:p>
        </w:tc>
        <w:tc>
          <w:tcPr>
            <w:tcW w:w="758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Подкожная инъекция (без учета стоимости лекарственных средств)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оказания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первичной медико-санитарной помощи</w:t>
            </w:r>
          </w:p>
        </w:tc>
      </w:tr>
    </w:tbl>
    <w:bookmarkStart w:name="z1369" w:id="1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медицинских услуг, оказываемых врачами первичной медико-санитарной помощи (врач общей практики, участковый врач терапевт/ участковый педиатр)</w:t>
      </w:r>
    </w:p>
    <w:bookmarkEnd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в редакции приказа Министра здравоохранения РК от 29.08.2019 </w:t>
      </w:r>
      <w:r>
        <w:rPr>
          <w:rFonts w:ascii="Times New Roman"/>
          <w:b w:val="false"/>
          <w:i w:val="false"/>
          <w:color w:val="ff0000"/>
          <w:sz w:val="28"/>
        </w:rPr>
        <w:t>№ ҚР ДСМ-122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629"/>
        <w:gridCol w:w="5551"/>
        <w:gridCol w:w="5120"/>
      </w:tblGrid>
      <w:tr>
        <w:trPr>
          <w:trHeight w:val="30" w:hRule="atLeast"/>
        </w:trPr>
        <w:tc>
          <w:tcPr>
            <w:tcW w:w="1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5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услуги</w:t>
            </w:r>
          </w:p>
        </w:tc>
        <w:tc>
          <w:tcPr>
            <w:tcW w:w="5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услуги</w:t>
            </w:r>
          </w:p>
        </w:tc>
      </w:tr>
      <w:tr>
        <w:trPr>
          <w:trHeight w:val="30" w:hRule="atLeast"/>
        </w:trPr>
        <w:tc>
          <w:tcPr>
            <w:tcW w:w="1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5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A01.001.000</w:t>
            </w:r>
          </w:p>
        </w:tc>
        <w:tc>
          <w:tcPr>
            <w:tcW w:w="5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Прием: Участковый терапевт</w:t>
            </w:r>
          </w:p>
        </w:tc>
      </w:tr>
      <w:tr>
        <w:trPr>
          <w:trHeight w:val="30" w:hRule="atLeast"/>
        </w:trPr>
        <w:tc>
          <w:tcPr>
            <w:tcW w:w="1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5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A01.001.002</w:t>
            </w:r>
          </w:p>
        </w:tc>
        <w:tc>
          <w:tcPr>
            <w:tcW w:w="5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Составление плана оздоровления пациента: Участковый терапевт</w:t>
            </w:r>
          </w:p>
        </w:tc>
      </w:tr>
      <w:tr>
        <w:trPr>
          <w:trHeight w:val="30" w:hRule="atLeast"/>
        </w:trPr>
        <w:tc>
          <w:tcPr>
            <w:tcW w:w="1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5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A01.001.003</w:t>
            </w:r>
          </w:p>
        </w:tc>
        <w:tc>
          <w:tcPr>
            <w:tcW w:w="5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Патронаж: Участковый терапевт</w:t>
            </w:r>
          </w:p>
        </w:tc>
      </w:tr>
      <w:tr>
        <w:trPr>
          <w:trHeight w:val="30" w:hRule="atLeast"/>
        </w:trPr>
        <w:tc>
          <w:tcPr>
            <w:tcW w:w="1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5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A01.001.004</w:t>
            </w:r>
          </w:p>
        </w:tc>
        <w:tc>
          <w:tcPr>
            <w:tcW w:w="5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Актив: Участковый терапевт</w:t>
            </w:r>
          </w:p>
        </w:tc>
      </w:tr>
      <w:tr>
        <w:trPr>
          <w:trHeight w:val="30" w:hRule="atLeast"/>
        </w:trPr>
        <w:tc>
          <w:tcPr>
            <w:tcW w:w="1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5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A01.001.005</w:t>
            </w:r>
          </w:p>
        </w:tc>
        <w:tc>
          <w:tcPr>
            <w:tcW w:w="5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по вопросам планирования семьи и безопасного прерывания беременности: Участковый терапевт</w:t>
            </w:r>
          </w:p>
        </w:tc>
      </w:tr>
      <w:tr>
        <w:trPr>
          <w:trHeight w:val="30" w:hRule="atLeast"/>
        </w:trPr>
        <w:tc>
          <w:tcPr>
            <w:tcW w:w="1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5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A01.001.006</w:t>
            </w:r>
          </w:p>
        </w:tc>
        <w:tc>
          <w:tcPr>
            <w:tcW w:w="5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пациента самоменеджменту: Участковый терапевт</w:t>
            </w:r>
          </w:p>
        </w:tc>
      </w:tr>
      <w:tr>
        <w:trPr>
          <w:trHeight w:val="30" w:hRule="atLeast"/>
        </w:trPr>
        <w:tc>
          <w:tcPr>
            <w:tcW w:w="1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5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A01.001.007</w:t>
            </w:r>
          </w:p>
        </w:tc>
        <w:tc>
          <w:tcPr>
            <w:tcW w:w="5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социального статуса семьи пациента: Участковый терапевт</w:t>
            </w:r>
          </w:p>
        </w:tc>
      </w:tr>
      <w:tr>
        <w:trPr>
          <w:trHeight w:val="30" w:hRule="atLeast"/>
        </w:trPr>
        <w:tc>
          <w:tcPr>
            <w:tcW w:w="1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5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A01.002.000</w:t>
            </w:r>
          </w:p>
        </w:tc>
        <w:tc>
          <w:tcPr>
            <w:tcW w:w="5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Прием: Участковый педиатр</w:t>
            </w:r>
          </w:p>
        </w:tc>
      </w:tr>
      <w:tr>
        <w:trPr>
          <w:trHeight w:val="30" w:hRule="atLeast"/>
        </w:trPr>
        <w:tc>
          <w:tcPr>
            <w:tcW w:w="1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5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A01.002.002</w:t>
            </w:r>
          </w:p>
        </w:tc>
        <w:tc>
          <w:tcPr>
            <w:tcW w:w="5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Составление плана оздоровления пациента: Участковый педиатр</w:t>
            </w:r>
          </w:p>
        </w:tc>
      </w:tr>
      <w:tr>
        <w:trPr>
          <w:trHeight w:val="30" w:hRule="atLeast"/>
        </w:trPr>
        <w:tc>
          <w:tcPr>
            <w:tcW w:w="1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5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A01.002.003</w:t>
            </w:r>
          </w:p>
        </w:tc>
        <w:tc>
          <w:tcPr>
            <w:tcW w:w="5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Патронаж: Участковый педиатр</w:t>
            </w:r>
          </w:p>
        </w:tc>
      </w:tr>
      <w:tr>
        <w:trPr>
          <w:trHeight w:val="30" w:hRule="atLeast"/>
        </w:trPr>
        <w:tc>
          <w:tcPr>
            <w:tcW w:w="1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5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A01.002.004</w:t>
            </w:r>
          </w:p>
        </w:tc>
        <w:tc>
          <w:tcPr>
            <w:tcW w:w="5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Актив: Участковый педиатр</w:t>
            </w:r>
          </w:p>
        </w:tc>
      </w:tr>
      <w:tr>
        <w:trPr>
          <w:trHeight w:val="30" w:hRule="atLeast"/>
        </w:trPr>
        <w:tc>
          <w:tcPr>
            <w:tcW w:w="1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5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A01.002.007</w:t>
            </w:r>
          </w:p>
        </w:tc>
        <w:tc>
          <w:tcPr>
            <w:tcW w:w="5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социального статуса семьи пациента при социально-значимых заболеваниях: Участковый педиатр</w:t>
            </w:r>
          </w:p>
        </w:tc>
      </w:tr>
      <w:tr>
        <w:trPr>
          <w:trHeight w:val="30" w:hRule="atLeast"/>
        </w:trPr>
        <w:tc>
          <w:tcPr>
            <w:tcW w:w="1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5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A01.003.000</w:t>
            </w:r>
          </w:p>
        </w:tc>
        <w:tc>
          <w:tcPr>
            <w:tcW w:w="5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Прием: Врач общей практики</w:t>
            </w:r>
          </w:p>
        </w:tc>
      </w:tr>
      <w:tr>
        <w:trPr>
          <w:trHeight w:val="30" w:hRule="atLeast"/>
        </w:trPr>
        <w:tc>
          <w:tcPr>
            <w:tcW w:w="1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5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A01.003.002</w:t>
            </w:r>
          </w:p>
        </w:tc>
        <w:tc>
          <w:tcPr>
            <w:tcW w:w="5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Составление плана оздоровления пациента: Врач общей практики</w:t>
            </w:r>
          </w:p>
        </w:tc>
      </w:tr>
      <w:tr>
        <w:trPr>
          <w:trHeight w:val="30" w:hRule="atLeast"/>
        </w:trPr>
        <w:tc>
          <w:tcPr>
            <w:tcW w:w="1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5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A01.003.003</w:t>
            </w:r>
          </w:p>
        </w:tc>
        <w:tc>
          <w:tcPr>
            <w:tcW w:w="5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Патронаж: Врач общей практики</w:t>
            </w:r>
          </w:p>
        </w:tc>
      </w:tr>
      <w:tr>
        <w:trPr>
          <w:trHeight w:val="30" w:hRule="atLeast"/>
        </w:trPr>
        <w:tc>
          <w:tcPr>
            <w:tcW w:w="1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5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A01.003.004</w:t>
            </w:r>
          </w:p>
        </w:tc>
        <w:tc>
          <w:tcPr>
            <w:tcW w:w="5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Актив: Врач общей практики</w:t>
            </w:r>
          </w:p>
        </w:tc>
      </w:tr>
      <w:tr>
        <w:trPr>
          <w:trHeight w:val="30" w:hRule="atLeast"/>
        </w:trPr>
        <w:tc>
          <w:tcPr>
            <w:tcW w:w="1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5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A01.003.005</w:t>
            </w:r>
          </w:p>
        </w:tc>
        <w:tc>
          <w:tcPr>
            <w:tcW w:w="5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по вопросам планирования семьи и безопасного прерывания беременности: Врач общей практики </w:t>
            </w:r>
          </w:p>
        </w:tc>
      </w:tr>
      <w:tr>
        <w:trPr>
          <w:trHeight w:val="30" w:hRule="atLeast"/>
        </w:trPr>
        <w:tc>
          <w:tcPr>
            <w:tcW w:w="1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5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A01.003.006</w:t>
            </w:r>
          </w:p>
        </w:tc>
        <w:tc>
          <w:tcPr>
            <w:tcW w:w="5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самоменеджменту пациента: Врач общей практики</w:t>
            </w:r>
          </w:p>
        </w:tc>
      </w:tr>
      <w:tr>
        <w:trPr>
          <w:trHeight w:val="30" w:hRule="atLeast"/>
        </w:trPr>
        <w:tc>
          <w:tcPr>
            <w:tcW w:w="1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5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A01.003.007</w:t>
            </w:r>
          </w:p>
        </w:tc>
        <w:tc>
          <w:tcPr>
            <w:tcW w:w="5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социального статуса семьи пациента при социально-значимых заболеваниях: Врач общей практики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Лабораторная диагностика (квалифицированная помощь)</w:t>
            </w:r>
          </w:p>
        </w:tc>
      </w:tr>
      <w:tr>
        <w:trPr>
          <w:trHeight w:val="30" w:hRule="atLeast"/>
        </w:trPr>
        <w:tc>
          <w:tcPr>
            <w:tcW w:w="1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5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B02.061.002</w:t>
            </w:r>
          </w:p>
        </w:tc>
        <w:tc>
          <w:tcPr>
            <w:tcW w:w="5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Измерение скорости оседания эритроцитов (СОЭ) в крови методом Вестергрена ручным способом</w:t>
            </w:r>
          </w:p>
        </w:tc>
      </w:tr>
      <w:tr>
        <w:trPr>
          <w:trHeight w:val="30" w:hRule="atLeast"/>
        </w:trPr>
        <w:tc>
          <w:tcPr>
            <w:tcW w:w="1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5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B03.864.003</w:t>
            </w:r>
          </w:p>
        </w:tc>
        <w:tc>
          <w:tcPr>
            <w:tcW w:w="5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Определение гемоглобина в крови экспресс методом </w:t>
            </w:r>
          </w:p>
        </w:tc>
      </w:tr>
      <w:tr>
        <w:trPr>
          <w:trHeight w:val="30" w:hRule="atLeast"/>
        </w:trPr>
        <w:tc>
          <w:tcPr>
            <w:tcW w:w="1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5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B03.865.003</w:t>
            </w:r>
          </w:p>
        </w:tc>
        <w:tc>
          <w:tcPr>
            <w:tcW w:w="5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Определение лейкоцитов в крови экспресс методом </w:t>
            </w:r>
          </w:p>
        </w:tc>
      </w:tr>
      <w:tr>
        <w:trPr>
          <w:trHeight w:val="30" w:hRule="atLeast"/>
        </w:trPr>
        <w:tc>
          <w:tcPr>
            <w:tcW w:w="1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5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B03.867.003</w:t>
            </w:r>
          </w:p>
        </w:tc>
        <w:tc>
          <w:tcPr>
            <w:tcW w:w="5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тропонина экспресс методом</w:t>
            </w:r>
          </w:p>
        </w:tc>
      </w:tr>
      <w:tr>
        <w:trPr>
          <w:trHeight w:val="30" w:hRule="atLeast"/>
        </w:trPr>
        <w:tc>
          <w:tcPr>
            <w:tcW w:w="1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5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B03.868.003</w:t>
            </w:r>
          </w:p>
        </w:tc>
        <w:tc>
          <w:tcPr>
            <w:tcW w:w="5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гликизированного гемоглобина экспресс методом</w:t>
            </w:r>
          </w:p>
        </w:tc>
      </w:tr>
      <w:tr>
        <w:trPr>
          <w:trHeight w:val="30" w:hRule="atLeast"/>
        </w:trPr>
        <w:tc>
          <w:tcPr>
            <w:tcW w:w="1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5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B03.869.003</w:t>
            </w:r>
          </w:p>
        </w:tc>
        <w:tc>
          <w:tcPr>
            <w:tcW w:w="5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протромбинового времени, МНО на портативном анализаторе экспресс методом</w:t>
            </w:r>
          </w:p>
        </w:tc>
      </w:tr>
      <w:tr>
        <w:trPr>
          <w:trHeight w:val="30" w:hRule="atLeast"/>
        </w:trPr>
        <w:tc>
          <w:tcPr>
            <w:tcW w:w="1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5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B06.672.012</w:t>
            </w:r>
          </w:p>
        </w:tc>
        <w:tc>
          <w:tcPr>
            <w:tcW w:w="5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группы крови по системе ABO стандартными сыворотками</w:t>
            </w:r>
          </w:p>
        </w:tc>
      </w:tr>
      <w:tr>
        <w:trPr>
          <w:trHeight w:val="30" w:hRule="atLeast"/>
        </w:trPr>
        <w:tc>
          <w:tcPr>
            <w:tcW w:w="1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5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B06.673.012</w:t>
            </w:r>
          </w:p>
        </w:tc>
        <w:tc>
          <w:tcPr>
            <w:tcW w:w="5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группы крови по системе ABO моноклональными реагентами (цоликлонами)</w:t>
            </w:r>
          </w:p>
        </w:tc>
      </w:tr>
      <w:tr>
        <w:trPr>
          <w:trHeight w:val="30" w:hRule="atLeast"/>
        </w:trPr>
        <w:tc>
          <w:tcPr>
            <w:tcW w:w="1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5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B06.677.012</w:t>
            </w:r>
          </w:p>
        </w:tc>
        <w:tc>
          <w:tcPr>
            <w:tcW w:w="5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резус-фактора крови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и инструментальная диагностика</w:t>
            </w:r>
          </w:p>
        </w:tc>
      </w:tr>
      <w:tr>
        <w:trPr>
          <w:trHeight w:val="30" w:hRule="atLeast"/>
        </w:trPr>
        <w:tc>
          <w:tcPr>
            <w:tcW w:w="1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5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C02.001.000</w:t>
            </w:r>
          </w:p>
        </w:tc>
        <w:tc>
          <w:tcPr>
            <w:tcW w:w="5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Электрокардиографическое исследование (в 12 отведениях) </w:t>
            </w:r>
          </w:p>
        </w:tc>
      </w:tr>
      <w:tr>
        <w:trPr>
          <w:trHeight w:val="30" w:hRule="atLeast"/>
        </w:trPr>
        <w:tc>
          <w:tcPr>
            <w:tcW w:w="1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5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C02.033.000</w:t>
            </w:r>
          </w:p>
        </w:tc>
        <w:tc>
          <w:tcPr>
            <w:tcW w:w="5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Спирография при записи на автоматизированных аппаратах </w:t>
            </w:r>
          </w:p>
        </w:tc>
      </w:tr>
      <w:tr>
        <w:trPr>
          <w:trHeight w:val="30" w:hRule="atLeast"/>
        </w:trPr>
        <w:tc>
          <w:tcPr>
            <w:tcW w:w="1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5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C02.048.000</w:t>
            </w:r>
          </w:p>
        </w:tc>
        <w:tc>
          <w:tcPr>
            <w:tcW w:w="5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Динамометрия </w:t>
            </w:r>
          </w:p>
        </w:tc>
      </w:tr>
      <w:tr>
        <w:trPr>
          <w:trHeight w:val="30" w:hRule="atLeast"/>
        </w:trPr>
        <w:tc>
          <w:tcPr>
            <w:tcW w:w="162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5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C02.054.000</w:t>
            </w:r>
          </w:p>
        </w:tc>
        <w:tc>
          <w:tcPr>
            <w:tcW w:w="51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Пульсоксиметрия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оказания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первичной медико-санитарной помощи</w:t>
            </w:r>
          </w:p>
        </w:tc>
      </w:tr>
    </w:tbl>
    <w:bookmarkStart w:name="z2375" w:id="1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услуг социального работника организации первичной медико-санитарной помощи и привлеченного психолога</w:t>
      </w:r>
    </w:p>
    <w:bookmarkEnd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в редакции приказа Министра здравоохранения РК от 29.08.2019 </w:t>
      </w:r>
      <w:r>
        <w:rPr>
          <w:rFonts w:ascii="Times New Roman"/>
          <w:b w:val="false"/>
          <w:i w:val="false"/>
          <w:color w:val="ff0000"/>
          <w:sz w:val="28"/>
        </w:rPr>
        <w:t>№ ҚР ДСМ-122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696"/>
        <w:gridCol w:w="5779"/>
        <w:gridCol w:w="4825"/>
      </w:tblGrid>
      <w:tr>
        <w:trPr>
          <w:trHeight w:val="30" w:hRule="atLeast"/>
        </w:trPr>
        <w:tc>
          <w:tcPr>
            <w:tcW w:w="16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пп</w:t>
            </w:r>
          </w:p>
        </w:tc>
        <w:tc>
          <w:tcPr>
            <w:tcW w:w="5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услуги</w:t>
            </w:r>
          </w:p>
        </w:tc>
        <w:tc>
          <w:tcPr>
            <w:tcW w:w="4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психолога</w:t>
            </w:r>
          </w:p>
        </w:tc>
      </w:tr>
      <w:tr>
        <w:trPr>
          <w:trHeight w:val="30" w:hRule="atLeast"/>
        </w:trPr>
        <w:tc>
          <w:tcPr>
            <w:tcW w:w="16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5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A01.005.000</w:t>
            </w:r>
          </w:p>
        </w:tc>
        <w:tc>
          <w:tcPr>
            <w:tcW w:w="4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Прием: Психолог </w:t>
            </w:r>
          </w:p>
        </w:tc>
      </w:tr>
      <w:tr>
        <w:trPr>
          <w:trHeight w:val="30" w:hRule="atLeast"/>
        </w:trPr>
        <w:tc>
          <w:tcPr>
            <w:tcW w:w="16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5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A01.005.001</w:t>
            </w:r>
          </w:p>
        </w:tc>
        <w:tc>
          <w:tcPr>
            <w:tcW w:w="4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занятий по профилактике детского суицида: Психолог</w:t>
            </w:r>
          </w:p>
        </w:tc>
      </w:tr>
      <w:tr>
        <w:trPr>
          <w:trHeight w:val="30" w:hRule="atLeast"/>
        </w:trPr>
        <w:tc>
          <w:tcPr>
            <w:tcW w:w="16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5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A01.005.002</w:t>
            </w:r>
          </w:p>
        </w:tc>
        <w:tc>
          <w:tcPr>
            <w:tcW w:w="4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при подозрении на поведенческие и психоактивные расстройства: Психолог</w:t>
            </w:r>
          </w:p>
        </w:tc>
      </w:tr>
      <w:tr>
        <w:trPr>
          <w:trHeight w:val="30" w:hRule="atLeast"/>
        </w:trPr>
        <w:tc>
          <w:tcPr>
            <w:tcW w:w="16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5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A01.005.003</w:t>
            </w:r>
          </w:p>
        </w:tc>
        <w:tc>
          <w:tcPr>
            <w:tcW w:w="4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по социальным вопросам, в том числе по вопросам возрастной адаптации: Психолог</w:t>
            </w:r>
          </w:p>
        </w:tc>
      </w:tr>
      <w:tr>
        <w:trPr>
          <w:trHeight w:val="30" w:hRule="atLeast"/>
        </w:trPr>
        <w:tc>
          <w:tcPr>
            <w:tcW w:w="16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5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A01.005.004</w:t>
            </w:r>
          </w:p>
        </w:tc>
        <w:tc>
          <w:tcPr>
            <w:tcW w:w="4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детей организованных коллективов: Психолог</w:t>
            </w:r>
          </w:p>
        </w:tc>
      </w:tr>
      <w:tr>
        <w:trPr>
          <w:trHeight w:val="30" w:hRule="atLeast"/>
        </w:trPr>
        <w:tc>
          <w:tcPr>
            <w:tcW w:w="16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5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A01.005.005</w:t>
            </w:r>
          </w:p>
        </w:tc>
        <w:tc>
          <w:tcPr>
            <w:tcW w:w="4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в молодежном центре здоровья: Психолог</w:t>
            </w:r>
          </w:p>
        </w:tc>
      </w:tr>
      <w:tr>
        <w:trPr>
          <w:trHeight w:val="30" w:hRule="atLeast"/>
        </w:trPr>
        <w:tc>
          <w:tcPr>
            <w:tcW w:w="16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5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A01.005.009</w:t>
            </w:r>
          </w:p>
        </w:tc>
        <w:tc>
          <w:tcPr>
            <w:tcW w:w="4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пациента самоменеджменту с хроническими заболеваниями: Психолог</w:t>
            </w:r>
          </w:p>
        </w:tc>
      </w:tr>
      <w:tr>
        <w:trPr>
          <w:trHeight w:val="30" w:hRule="atLeast"/>
        </w:trPr>
        <w:tc>
          <w:tcPr>
            <w:tcW w:w="16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5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A01.005.010</w:t>
            </w:r>
          </w:p>
        </w:tc>
        <w:tc>
          <w:tcPr>
            <w:tcW w:w="4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Актив: Психолог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социального работника</w:t>
            </w:r>
          </w:p>
        </w:tc>
      </w:tr>
      <w:tr>
        <w:trPr>
          <w:trHeight w:val="30" w:hRule="atLeast"/>
        </w:trPr>
        <w:tc>
          <w:tcPr>
            <w:tcW w:w="16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5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A01.006.000</w:t>
            </w:r>
          </w:p>
        </w:tc>
        <w:tc>
          <w:tcPr>
            <w:tcW w:w="4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Прием: Социальный работник с высшим образованием</w:t>
            </w:r>
          </w:p>
        </w:tc>
      </w:tr>
      <w:tr>
        <w:trPr>
          <w:trHeight w:val="30" w:hRule="atLeast"/>
        </w:trPr>
        <w:tc>
          <w:tcPr>
            <w:tcW w:w="16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5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A01.006.001</w:t>
            </w:r>
          </w:p>
        </w:tc>
        <w:tc>
          <w:tcPr>
            <w:tcW w:w="4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проведение медико-социального обследования: Социальный работник с высшим образованием</w:t>
            </w:r>
          </w:p>
        </w:tc>
      </w:tr>
      <w:tr>
        <w:trPr>
          <w:trHeight w:val="30" w:hRule="atLeast"/>
        </w:trPr>
        <w:tc>
          <w:tcPr>
            <w:tcW w:w="16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5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A01.006.002</w:t>
            </w:r>
          </w:p>
        </w:tc>
        <w:tc>
          <w:tcPr>
            <w:tcW w:w="4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членов семьи пациента основам медицинского ухода, проводимого в домашних условиях: Социальный работник с высшим образованием</w:t>
            </w:r>
          </w:p>
        </w:tc>
      </w:tr>
      <w:tr>
        <w:trPr>
          <w:trHeight w:val="30" w:hRule="atLeast"/>
        </w:trPr>
        <w:tc>
          <w:tcPr>
            <w:tcW w:w="16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5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A01.006.003</w:t>
            </w:r>
          </w:p>
        </w:tc>
        <w:tc>
          <w:tcPr>
            <w:tcW w:w="4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по социальным вопросам, в том числе по вопросам возрастной адаптации: Социальный работник с высшим образованием</w:t>
            </w:r>
          </w:p>
        </w:tc>
      </w:tr>
      <w:tr>
        <w:trPr>
          <w:trHeight w:val="30" w:hRule="atLeast"/>
        </w:trPr>
        <w:tc>
          <w:tcPr>
            <w:tcW w:w="16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5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A01.006.004</w:t>
            </w:r>
          </w:p>
        </w:tc>
        <w:tc>
          <w:tcPr>
            <w:tcW w:w="4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Вызов на дом: Социальный работник с высшим образованием</w:t>
            </w:r>
          </w:p>
        </w:tc>
      </w:tr>
      <w:tr>
        <w:trPr>
          <w:trHeight w:val="30" w:hRule="atLeast"/>
        </w:trPr>
        <w:tc>
          <w:tcPr>
            <w:tcW w:w="16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5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A01.006.005</w:t>
            </w:r>
          </w:p>
        </w:tc>
        <w:tc>
          <w:tcPr>
            <w:tcW w:w="4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Актив: Социальный работник с высшим образованием</w:t>
            </w:r>
          </w:p>
        </w:tc>
      </w:tr>
      <w:tr>
        <w:trPr>
          <w:trHeight w:val="30" w:hRule="atLeast"/>
        </w:trPr>
        <w:tc>
          <w:tcPr>
            <w:tcW w:w="16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5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A01.007.000</w:t>
            </w:r>
          </w:p>
        </w:tc>
        <w:tc>
          <w:tcPr>
            <w:tcW w:w="4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Прием: Социальный работник со средним образованием</w:t>
            </w:r>
          </w:p>
        </w:tc>
      </w:tr>
      <w:tr>
        <w:trPr>
          <w:trHeight w:val="30" w:hRule="atLeast"/>
        </w:trPr>
        <w:tc>
          <w:tcPr>
            <w:tcW w:w="16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5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A01.007.001</w:t>
            </w:r>
          </w:p>
        </w:tc>
        <w:tc>
          <w:tcPr>
            <w:tcW w:w="4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проведение медико-социального обследования: Социальный работник со средним образованием</w:t>
            </w:r>
          </w:p>
        </w:tc>
      </w:tr>
      <w:tr>
        <w:trPr>
          <w:trHeight w:val="30" w:hRule="atLeast"/>
        </w:trPr>
        <w:tc>
          <w:tcPr>
            <w:tcW w:w="16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5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A01.007.002</w:t>
            </w:r>
          </w:p>
        </w:tc>
        <w:tc>
          <w:tcPr>
            <w:tcW w:w="4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членов семьи пациента основам медицинского ухода, проводимого в домашних условиях: Социальный работник со средним образованием</w:t>
            </w:r>
          </w:p>
        </w:tc>
      </w:tr>
      <w:tr>
        <w:trPr>
          <w:trHeight w:val="30" w:hRule="atLeast"/>
        </w:trPr>
        <w:tc>
          <w:tcPr>
            <w:tcW w:w="16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5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A01.007.003</w:t>
            </w:r>
          </w:p>
        </w:tc>
        <w:tc>
          <w:tcPr>
            <w:tcW w:w="4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по социальным вопросам, в том числе по вопросам возрастной адаптации: Социальный работник со средним образованием</w:t>
            </w:r>
          </w:p>
        </w:tc>
      </w:tr>
      <w:tr>
        <w:trPr>
          <w:trHeight w:val="30" w:hRule="atLeast"/>
        </w:trPr>
        <w:tc>
          <w:tcPr>
            <w:tcW w:w="16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5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A01.007.004</w:t>
            </w:r>
          </w:p>
        </w:tc>
        <w:tc>
          <w:tcPr>
            <w:tcW w:w="4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Вызов на дом: Социальный работник со средним образованием</w:t>
            </w:r>
          </w:p>
        </w:tc>
      </w:tr>
      <w:tr>
        <w:trPr>
          <w:trHeight w:val="30" w:hRule="atLeast"/>
        </w:trPr>
        <w:tc>
          <w:tcPr>
            <w:tcW w:w="16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57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A01.007.005</w:t>
            </w:r>
          </w:p>
        </w:tc>
        <w:tc>
          <w:tcPr>
            <w:tcW w:w="48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Актив: Социальный работник со средним образованием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оказания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первичной медико-санитарной помощи</w:t>
            </w:r>
          </w:p>
        </w:tc>
      </w:tr>
    </w:tbl>
    <w:bookmarkStart w:name="z2485" w:id="1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Поводы обращения в организации первичной медико-санитарной помощи</w:t>
      </w:r>
    </w:p>
    <w:bookmarkEnd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в редакции приказа Министра здравоохранения РК от 29.08.2019 </w:t>
      </w:r>
      <w:r>
        <w:rPr>
          <w:rFonts w:ascii="Times New Roman"/>
          <w:b w:val="false"/>
          <w:i w:val="false"/>
          <w:color w:val="ff0000"/>
          <w:sz w:val="28"/>
        </w:rPr>
        <w:t>№ ҚР ДСМ-122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939"/>
        <w:gridCol w:w="3264"/>
        <w:gridCol w:w="7097"/>
      </w:tblGrid>
      <w:tr>
        <w:trPr>
          <w:trHeight w:val="30" w:hRule="atLeast"/>
        </w:trPr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2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поводов обращения</w:t>
            </w:r>
          </w:p>
        </w:tc>
        <w:tc>
          <w:tcPr>
            <w:tcW w:w="70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поводов обращения</w:t>
            </w:r>
          </w:p>
        </w:tc>
      </w:tr>
      <w:tr>
        <w:trPr>
          <w:trHeight w:val="30" w:hRule="atLeast"/>
        </w:trPr>
        <w:tc>
          <w:tcPr>
            <w:tcW w:w="193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26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Заболевание</w:t>
            </w:r>
          </w:p>
        </w:tc>
        <w:tc>
          <w:tcPr>
            <w:tcW w:w="70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Острое заболевание (состояние)/Обострение хронического заболевания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Подозрение на социально-значимое заболевание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дистанционное по поводу заболевания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Актив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Медицинская реабилитация (3 этап)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Стоматологическая помощь</w:t>
            </w:r>
          </w:p>
        </w:tc>
      </w:tr>
      <w:tr>
        <w:trPr>
          <w:trHeight w:val="30" w:hRule="atLeast"/>
        </w:trPr>
        <w:tc>
          <w:tcPr>
            <w:tcW w:w="193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26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Травма</w:t>
            </w:r>
          </w:p>
        </w:tc>
        <w:tc>
          <w:tcPr>
            <w:tcW w:w="70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Острая травма (Травмпункт, АПО)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Последствия травмы (АПО)</w:t>
            </w:r>
          </w:p>
        </w:tc>
      </w:tr>
      <w:tr>
        <w:trPr>
          <w:trHeight w:val="30" w:hRule="atLeast"/>
        </w:trPr>
        <w:tc>
          <w:tcPr>
            <w:tcW w:w="193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26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Профилактика</w:t>
            </w:r>
          </w:p>
        </w:tc>
        <w:tc>
          <w:tcPr>
            <w:tcW w:w="70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Обращение с профилактической целью (кроме скрининга)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Иммунопрофилактика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Скрининг (Профосмотр)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Патронаж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вопросам планирования семьи, безопасного прерывания беременности, охране репродуктивного здоровья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при антенатальном наблюдении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при постнатальном наблюдении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охране здоровья обучающихся (школьная медицина)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здоровому образу жизни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Платные медосмотры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Стоматологические услуги</w:t>
            </w:r>
          </w:p>
        </w:tc>
      </w:tr>
      <w:tr>
        <w:trPr>
          <w:trHeight w:val="30" w:hRule="atLeast"/>
        </w:trPr>
        <w:tc>
          <w:tcPr>
            <w:tcW w:w="193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2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Динамическое (диспансерное) наблюдение</w:t>
            </w:r>
          </w:p>
        </w:tc>
        <w:tc>
          <w:tcPr>
            <w:tcW w:w="70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Динамическое наблюдение с хроническими заболеваниями (в том числе ПУЗ)</w:t>
            </w:r>
          </w:p>
        </w:tc>
      </w:tr>
      <w:tr>
        <w:trPr>
          <w:trHeight w:val="30" w:hRule="atLeast"/>
        </w:trPr>
        <w:tc>
          <w:tcPr>
            <w:tcW w:w="193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26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Медико-социальные услуги</w:t>
            </w:r>
          </w:p>
        </w:tc>
        <w:tc>
          <w:tcPr>
            <w:tcW w:w="70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Медико-социальная поддержка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Психологическая поддержка</w:t>
            </w:r>
          </w:p>
        </w:tc>
      </w:tr>
      <w:tr>
        <w:trPr>
          <w:trHeight w:val="30" w:hRule="atLeast"/>
        </w:trPr>
        <w:tc>
          <w:tcPr>
            <w:tcW w:w="193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26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Административный</w:t>
            </w:r>
          </w:p>
        </w:tc>
        <w:tc>
          <w:tcPr>
            <w:tcW w:w="70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Оформление документов на медико-социальную экспертизу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09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Выписка рецептов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оказания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первичной медико-санитарной помощи</w:t>
            </w:r>
          </w:p>
        </w:tc>
      </w:tr>
    </w:tbl>
    <w:bookmarkStart w:name="z2598" w:id="1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Индивидуальный план работы с семьей в организациях первичной медико-санитарной помощи</w:t>
      </w:r>
    </w:p>
    <w:bookmarkEnd w:id="17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84"/>
        <w:gridCol w:w="584"/>
        <w:gridCol w:w="6"/>
        <w:gridCol w:w="2209"/>
        <w:gridCol w:w="2211"/>
        <w:gridCol w:w="620"/>
        <w:gridCol w:w="621"/>
        <w:gridCol w:w="5465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9"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Организация:</w:t>
            </w:r>
          </w:p>
          <w:bookmarkEnd w:id="180"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Участка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ФИО медсестры, направляющей информацию и данные о ребенке и семье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</w:p>
        </w:tc>
        <w:tc>
          <w:tcPr>
            <w:tcW w:w="54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ФИО социального работника, работающего с семьей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4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5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7"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начала реализации Плана:</w:t>
            </w:r>
          </w:p>
          <w:bookmarkEnd w:id="181"/>
        </w:tc>
        <w:tc>
          <w:tcPr>
            <w:tcW w:w="5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завершения реализации Плана: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проживания семьи:</w:t>
            </w:r>
          </w:p>
        </w:tc>
      </w:tr>
      <w:tr>
        <w:trPr>
          <w:trHeight w:val="30" w:hRule="atLeast"/>
        </w:trPr>
        <w:tc>
          <w:tcPr>
            <w:tcW w:w="5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5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15"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ЛИЧНЫЕ ДАННЫЕ РЕБЕНКА (ДЕТЕЙ):</w:t>
            </w:r>
          </w:p>
          <w:bookmarkEnd w:id="182"/>
        </w:tc>
      </w:tr>
      <w:tr>
        <w:trPr>
          <w:trHeight w:val="30" w:hRule="atLeast"/>
        </w:trPr>
        <w:tc>
          <w:tcPr>
            <w:tcW w:w="5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17"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Имя ребенка</w:t>
            </w:r>
          </w:p>
          <w:bookmarkEnd w:id="183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 ребенка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рождения (или ожидаемая дата рождения)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 (√)</w:t>
            </w:r>
          </w:p>
        </w:tc>
      </w:tr>
      <w:tr>
        <w:trPr>
          <w:trHeight w:val="30" w:hRule="atLeast"/>
        </w:trPr>
        <w:tc>
          <w:tcPr>
            <w:tcW w:w="5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 □</w:t>
            </w:r>
          </w:p>
        </w:tc>
        <w:tc>
          <w:tcPr>
            <w:tcW w:w="54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 □</w:t>
            </w:r>
          </w:p>
        </w:tc>
      </w:tr>
      <w:tr>
        <w:trPr>
          <w:trHeight w:val="30" w:hRule="atLeast"/>
        </w:trPr>
        <w:tc>
          <w:tcPr>
            <w:tcW w:w="5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 □</w:t>
            </w:r>
          </w:p>
        </w:tc>
        <w:tc>
          <w:tcPr>
            <w:tcW w:w="54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 □</w:t>
            </w:r>
          </w:p>
        </w:tc>
      </w:tr>
      <w:tr>
        <w:trPr>
          <w:trHeight w:val="30" w:hRule="atLeast"/>
        </w:trPr>
        <w:tc>
          <w:tcPr>
            <w:tcW w:w="5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 □</w:t>
            </w:r>
          </w:p>
        </w:tc>
        <w:tc>
          <w:tcPr>
            <w:tcW w:w="54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 □</w:t>
            </w:r>
          </w:p>
        </w:tc>
      </w:tr>
      <w:tr>
        <w:trPr>
          <w:trHeight w:val="30" w:hRule="atLeast"/>
        </w:trPr>
        <w:tc>
          <w:tcPr>
            <w:tcW w:w="5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 □</w:t>
            </w:r>
          </w:p>
        </w:tc>
        <w:tc>
          <w:tcPr>
            <w:tcW w:w="54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 □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6"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Члены семьи, включая детей, вовлеченные в процесс планирования развития семьи (родители/опекуны, родственники, другие члены семьи и т.д.):</w:t>
            </w:r>
          </w:p>
          <w:bookmarkEnd w:id="184"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8" w:id="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ФИО</w:t>
            </w:r>
          </w:p>
          <w:bookmarkEnd w:id="185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Кем приходится ребенку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данные: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2" w:id="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86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6" w:id="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bookmarkEnd w:id="187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0" w:id="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bookmarkEnd w:id="188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4" w:id="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Представители государственных органов, НПО, местных социальных служб и т.д., вовлеченные в процесс планирования развития семьи:</w:t>
            </w:r>
          </w:p>
          <w:bookmarkEnd w:id="189"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6" w:id="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ФИО</w:t>
            </w:r>
          </w:p>
          <w:bookmarkEnd w:id="190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данные: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0" w:id="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91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4" w:id="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bookmarkEnd w:id="192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8"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bookmarkEnd w:id="193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оказания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первичной медико-санитарной помощи</w:t>
            </w:r>
          </w:p>
        </w:tc>
      </w:tr>
    </w:tbl>
    <w:bookmarkStart w:name="z2683" w:id="1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заболеваний, подлежащих динамическому наблюдению в организациях первичной медико-санитарной помощи, в рамках гарантированного объема бесплатной медицинской помощи</w:t>
      </w:r>
    </w:p>
    <w:bookmarkEnd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 в редакции приказа Министра здравоохранения РК от 29.08.2019 </w:t>
      </w:r>
      <w:r>
        <w:rPr>
          <w:rFonts w:ascii="Times New Roman"/>
          <w:b w:val="false"/>
          <w:i w:val="false"/>
          <w:color w:val="ff0000"/>
          <w:sz w:val="28"/>
        </w:rPr>
        <w:t>№ ҚР ДСМ-122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374"/>
        <w:gridCol w:w="2644"/>
        <w:gridCol w:w="1693"/>
        <w:gridCol w:w="1806"/>
        <w:gridCol w:w="1331"/>
        <w:gridCol w:w="2205"/>
        <w:gridCol w:w="1045"/>
        <w:gridCol w:w="1202"/>
      </w:tblGrid>
      <w:tr>
        <w:trPr>
          <w:trHeight w:val="30" w:hRule="atLeast"/>
        </w:trPr>
        <w:tc>
          <w:tcPr>
            <w:tcW w:w="3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64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Нозология код МКБ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периодичность осмотров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Минимум лабораторно-диагностических исследований</w:t>
            </w:r>
          </w:p>
        </w:tc>
        <w:tc>
          <w:tcPr>
            <w:tcW w:w="120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длительность и критерии для снятия с учета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6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осмотр СМР</w:t>
            </w:r>
          </w:p>
        </w:tc>
        <w:tc>
          <w:tcPr>
            <w:tcW w:w="18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осмотр врачом ПМСП</w:t>
            </w:r>
          </w:p>
        </w:tc>
        <w:tc>
          <w:tcPr>
            <w:tcW w:w="1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осмотр профильных специалистов</w:t>
            </w:r>
          </w:p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исследования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кратность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6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8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Инфекционные и паразитарные заболевания</w:t>
            </w:r>
          </w:p>
        </w:tc>
      </w:tr>
      <w:tr>
        <w:trPr>
          <w:trHeight w:val="30" w:hRule="atLeast"/>
        </w:trPr>
        <w:tc>
          <w:tcPr>
            <w:tcW w:w="3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64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Хронический вирусный гепатит В (B18, включая В18.0, B18.1. B18.2, B18.8), С и D, без цирроза печени</w:t>
            </w:r>
          </w:p>
        </w:tc>
        <w:tc>
          <w:tcPr>
            <w:tcW w:w="169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3 месяца</w:t>
            </w:r>
          </w:p>
        </w:tc>
        <w:tc>
          <w:tcPr>
            <w:tcW w:w="180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133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 гастроэнтеролог и/или инфекционист</w:t>
            </w:r>
          </w:p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с тромбоцитами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120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" w:id="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пожизненно при хроническом вирусном гепатите B, С (стадия фиброза F2) и D; снятия с учета после элиминации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вируса при хроническом вирусном гепатите С (стадия фиброза менее F1)</w:t>
            </w:r>
          </w:p>
          <w:bookmarkEnd w:id="195"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биохимические анализы крови: аланинаминотрансфераза (АЛаТ), аспартатаминотрансфераза (АСаТ), общий билирубин по фракциям, креатинин, АФП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коагулограмма: международное нормализованное отношение (МНО)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полимеразно-цепная реакция на вирусный гепатит В (HBV-ДНК) качественный, при положительном результате проведение ПЦР на вирусный гепатит В (HBV-ДНК) количественный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печени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непрямая пульсовая эластометрия (Фиброскан) печени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2 года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Болезни системы кровообращения</w:t>
            </w:r>
          </w:p>
        </w:tc>
      </w:tr>
      <w:tr>
        <w:trPr>
          <w:trHeight w:val="30" w:hRule="atLeast"/>
        </w:trPr>
        <w:tc>
          <w:tcPr>
            <w:tcW w:w="3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64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" w:id="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Артериальная гипертензия: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2.1. Эссенциальная (первичная) гипертензия, I10;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2.2. Гипертензивная болезнь сердца (гипертоническая болезнь с преимущественным поражением сердца), I11;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2.3. Гипертензивная (гипертоническая) болезнь с преимущественным поражением почек, I12;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2.4. Гипертензивная (гипертоническая) болезнь с преимущественным поражением сердца и почек, I13;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 Вторичная гипертензия, I15</w:t>
            </w:r>
          </w:p>
          <w:bookmarkEnd w:id="196"/>
        </w:tc>
        <w:tc>
          <w:tcPr>
            <w:tcW w:w="169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3 месяца - для пациентов со средним и низким риском, 1 раз в месяц - для пациентов с высоким и очень высоким риском, и для лиц с низкой приверженностью к лечению</w:t>
            </w:r>
          </w:p>
        </w:tc>
        <w:tc>
          <w:tcPr>
            <w:tcW w:w="180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 - для пациентов со средним и низким риском, 1 раз в 3 месяца - для пациентов с высоким и очень высоким риском, и для лиц с низкой приверженностью к лечению</w:t>
            </w:r>
          </w:p>
        </w:tc>
        <w:tc>
          <w:tcPr>
            <w:tcW w:w="133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 кардиолог</w:t>
            </w:r>
          </w:p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мочи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120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пожизненно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биохимический анализ крови: определение липопротеидов низкой плотности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электрокардиография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суточное мониторирование артериального давления (24 часа)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2 года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эхокардиография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2 года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64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"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Ишемическая болезнь сердца: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3.1. Нестабильная стенокардия, I20.0**;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3.2. Другие формы стенокардии, I20.8;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3.3. Хроническая ишемическая болезнь сердца, I25</w:t>
            </w:r>
          </w:p>
          <w:bookmarkEnd w:id="197"/>
        </w:tc>
        <w:tc>
          <w:tcPr>
            <w:tcW w:w="169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3 месяца</w:t>
            </w:r>
          </w:p>
        </w:tc>
        <w:tc>
          <w:tcPr>
            <w:tcW w:w="180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133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 кардиолог</w:t>
            </w:r>
          </w:p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липопротеидов низкой плотности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120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пожизненно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эхокардиография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холтеровское мониторирование электрокардиограммы (24 часа)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тредмил тест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64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Сердечная недостаточность, I 50;</w:t>
            </w:r>
          </w:p>
        </w:tc>
        <w:tc>
          <w:tcPr>
            <w:tcW w:w="169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3 месяца</w:t>
            </w:r>
          </w:p>
        </w:tc>
        <w:tc>
          <w:tcPr>
            <w:tcW w:w="180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133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 кардиолог</w:t>
            </w:r>
          </w:p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креатинин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120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пожизненно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электрокардиограмма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эхокардиография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64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Сердечная недостаточность, I 50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Состояние после имплантации механического устройства, Z 95.8</w:t>
            </w:r>
          </w:p>
        </w:tc>
        <w:tc>
          <w:tcPr>
            <w:tcW w:w="169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3 месяца</w:t>
            </w:r>
          </w:p>
        </w:tc>
        <w:tc>
          <w:tcPr>
            <w:tcW w:w="180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3 месяца</w:t>
            </w:r>
          </w:p>
        </w:tc>
        <w:tc>
          <w:tcPr>
            <w:tcW w:w="133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 кардиолог</w:t>
            </w:r>
          </w:p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международноенормализованноеотношение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(МНО )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неделю до достижения целевого, в последующем 1 раз в месяц;</w:t>
            </w:r>
          </w:p>
        </w:tc>
        <w:tc>
          <w:tcPr>
            <w:tcW w:w="120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пожизненно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биохимический анализ крови: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креатинин, аланинаминотрансфераза (АЛаТ), аспартатаминотрансфераза (АСаТ), лактатдегирогеназа (ЛДГ), свободный гемоглобин, общий билирубин,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глюкоза крови, калий, натрий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первые 3 месяца - ежемесячно, в последующем 1 раз в 3 месяца;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Развернутый общий анализ крови с подсчетом тромбоцитов, длительность кровотечения, свертываемость крови;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натриуретический гормон,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фактор Виллебранда 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эхокардиография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первые 3 месяца - ежемесячно, в последующем 1 раз в 3 месяца;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электрокардиография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3 месяца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органов грудной клетки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Эзофагогастродуоденоскопия 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Ультразвуковая допплерография брахиоцефальных сосудов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6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Экстракраниальные заболевания брахиоцефальных артерий: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4.1. Цереброваскулярные болезни, I65-I69***;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4.2. Закупорка и стеноз прецеребральных артерий, не приводящие к инфаркту мозга, I65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4.3. Закупорка и стеноз церебральных артерий, не приводящие к инфаркту мозга, I66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4.4. Другие цереброваскулярные болезни, I67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4.5. Поражения сосудов мозга при болезнях, классифицированных в других рубриках, I68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4.6. Последствия цереброваскулярных болезней, I69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4.7. Эмболия и тромбоз артерии верхних конечностей, I74.2;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4.8. Аорит при болезнях, классифицированных в других рубриках, I79.1;</w:t>
            </w:r>
          </w:p>
        </w:tc>
        <w:tc>
          <w:tcPr>
            <w:tcW w:w="16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8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раза в год ангиохирург, невролог</w:t>
            </w:r>
          </w:p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ультразвуковая доплерография брахиоцефального ствола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1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пожизненно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64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" w:id="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4.9. Субарахноидальное кровоизлияние, I 60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Внутримозговое кровоизлияние, I 61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Другое нетравматическое внутричерепное кровоизлияние, I 62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Ишемический инсульт, I 63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Инсульт, неуточненный как кровоизлияние или инфаркт, I 64</w:t>
            </w:r>
          </w:p>
          <w:bookmarkEnd w:id="198"/>
        </w:tc>
        <w:tc>
          <w:tcPr>
            <w:tcW w:w="169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3 месяца</w:t>
            </w:r>
          </w:p>
        </w:tc>
        <w:tc>
          <w:tcPr>
            <w:tcW w:w="180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133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с подсчетом тромбоцитов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120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пожизненно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международное нормализованное отношение (МНО)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биохимические анализы крови: липидный спектр, глюкоза крови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ультразвуковая допплерография брахиоцефальных артерий у больных с инсультом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электрокардиограмма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 для коррекции гипотензивной терапии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эхокардиография у больных с кардиоэмболическим инсультом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 для коррекции гипотензивной терапии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суточное мониторирование артериального давления (СМАД) у больных с внутримозговым кровоизлиянием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 для коррекции гипотензивной терапии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64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Поражения клапанов сердца: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5.1. Хронические ревматические болезни сердца, I05-I09;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Ревматические болезни митрального клапана, I05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Ревматические болезни аортального клапана, I06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Ревматические болезни трехстворчатого клапана, I07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Поражения нескольких клапанов, I08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ревматические болезни сердца, I09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5.2. Неревматические поражения клапанов сердца, I34-I39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Неревматическое поражение митрального клапана, I34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Неревматическое поражения аортального клапана, I35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Неревматические поражения трехстворчатого клапана, I36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Поражение клапана легочной артерии, I37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Эндокардит, клапан не уточнен, I38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Эндокардит и поражения клапанов сердца при болезнях, классифицированных в других рубриках, I39</w:t>
            </w:r>
          </w:p>
        </w:tc>
        <w:tc>
          <w:tcPr>
            <w:tcW w:w="169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3 месяца</w:t>
            </w:r>
          </w:p>
        </w:tc>
        <w:tc>
          <w:tcPr>
            <w:tcW w:w="180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133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 кардиолог</w:t>
            </w:r>
          </w:p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электрокардиография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120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пожизненно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эхокардиография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электрокардиография по Холтеру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64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Аритмии I47,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Фибрилляция и трепетания предсердий, I48</w:t>
            </w:r>
          </w:p>
        </w:tc>
        <w:tc>
          <w:tcPr>
            <w:tcW w:w="169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3 месяца</w:t>
            </w:r>
          </w:p>
        </w:tc>
        <w:tc>
          <w:tcPr>
            <w:tcW w:w="180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месяцев. По показаниям частота может увеличиваться</w:t>
            </w:r>
          </w:p>
        </w:tc>
        <w:tc>
          <w:tcPr>
            <w:tcW w:w="133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 кардиолог</w:t>
            </w:r>
          </w:p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электрокардиография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120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пожизненно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электрокардиография по Холтеру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эхокардиография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Заболевания крови и кроветворных органов</w:t>
            </w:r>
          </w:p>
        </w:tc>
      </w:tr>
      <w:tr>
        <w:trPr>
          <w:trHeight w:val="30" w:hRule="atLeast"/>
        </w:trPr>
        <w:tc>
          <w:tcPr>
            <w:tcW w:w="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6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Наследственный дефицит фактора VIII (D66);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Наследственный дефицит фактора IX, (D67)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Болезнь Виллебранда (D68.0);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Наследственный дефицит других факторов свертывания, (D68.2)</w:t>
            </w:r>
          </w:p>
        </w:tc>
        <w:tc>
          <w:tcPr>
            <w:tcW w:w="16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18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1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 гематолог</w:t>
            </w:r>
          </w:p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Развернутый общий анализ крови с подсчетом тромбоцитов, длительность кровотечения, свертываемость крови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раза в год</w:t>
            </w:r>
          </w:p>
        </w:tc>
        <w:tc>
          <w:tcPr>
            <w:tcW w:w="1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пожизненно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Болезни органов дыхания</w:t>
            </w:r>
          </w:p>
        </w:tc>
      </w:tr>
      <w:tr>
        <w:trPr>
          <w:trHeight w:val="30" w:hRule="atLeast"/>
        </w:trPr>
        <w:tc>
          <w:tcPr>
            <w:tcW w:w="3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64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Хронические заболевания нижних дыхательных путей: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7.1. Другая хроническая обструктивная легочная болезнь, J44</w:t>
            </w:r>
          </w:p>
        </w:tc>
        <w:tc>
          <w:tcPr>
            <w:tcW w:w="169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 (тип А, В, легкой, средней степени)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3 месяца (тип С, D, тяжелой и крайне тяжелой степени)</w:t>
            </w:r>
          </w:p>
        </w:tc>
        <w:tc>
          <w:tcPr>
            <w:tcW w:w="180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 (тип А, В, легкой, средней степени);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 (тип С, D, тяжелой и крайне тяжелой степени)</w:t>
            </w:r>
          </w:p>
        </w:tc>
        <w:tc>
          <w:tcPr>
            <w:tcW w:w="133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 пульмонолог</w:t>
            </w:r>
          </w:p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спирография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120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пожизненно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пульсоксиметрия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эхокардиография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64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7.2. Астма, J45</w:t>
            </w:r>
          </w:p>
        </w:tc>
        <w:tc>
          <w:tcPr>
            <w:tcW w:w="169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" w:id="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 (легкой степени)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 (средней степени)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3 месяца (тяжелой степени)</w:t>
            </w:r>
          </w:p>
          <w:bookmarkEnd w:id="199"/>
        </w:tc>
        <w:tc>
          <w:tcPr>
            <w:tcW w:w="180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 (легкой степени)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 (средней и тяжелой степени)</w:t>
            </w:r>
          </w:p>
        </w:tc>
        <w:tc>
          <w:tcPr>
            <w:tcW w:w="133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 пульмонолог</w:t>
            </w:r>
          </w:p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спирография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120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пожизненно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эхокардиография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Болезни органов пищеварения</w:t>
            </w:r>
          </w:p>
        </w:tc>
      </w:tr>
      <w:tr>
        <w:trPr>
          <w:trHeight w:val="30" w:hRule="atLeast"/>
        </w:trPr>
        <w:tc>
          <w:tcPr>
            <w:tcW w:w="3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64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" w:id="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Заболевания верхних отделов желудочно-кишечного тракта: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8.1. Гастроэзофагеальный рефлюкс с эзофагитом, K21.0;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8.2. Язва желудка и двенадцатиперстной кишки, K25-К27;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Язва желудка, К25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Язва двенадцатиперстной кишки, К26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Пептическая язва неуточненной локализации, К27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8.3. Хронический атрофический гастрит, K29.4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8.4. Полипы (полипоз) желудка, K31.7</w:t>
            </w:r>
          </w:p>
          <w:bookmarkEnd w:id="200"/>
        </w:tc>
        <w:tc>
          <w:tcPr>
            <w:tcW w:w="169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3 месяца</w:t>
            </w:r>
          </w:p>
        </w:tc>
        <w:tc>
          <w:tcPr>
            <w:tcW w:w="180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133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 гастроэнтеролог</w:t>
            </w:r>
          </w:p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эзофагогастродуоденоскопия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120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снятие с учета при отсутствии клинико-инструментальных признаков заболевания в течение 3-х лет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гистологическое исследование 1 блок-препарата операционно-биопсийного материала 3 категории сложности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64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" w:id="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Неинфекционный энтерит и колит: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9.1. БолезньКрона (регионарный энтерит), К50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9.2. Язвенный колит, К51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9.3. Другие неинфекционные гастроэнтериты и колиты, K52</w:t>
            </w:r>
          </w:p>
          <w:bookmarkEnd w:id="201"/>
        </w:tc>
        <w:tc>
          <w:tcPr>
            <w:tcW w:w="169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180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133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 гастроэнтеролог</w:t>
            </w:r>
          </w:p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эзофагогастродуоденоскопия с гистологическим исследованием 1 блок-препарата операционно-биопсийного материала 3 категории сложности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120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пожизненно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колоноскопия с гистологическим исследованием 1 блок-препарата операционно-биопсийного материала 3 категории сложности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64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" w:id="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Цирроз печени, К70- К76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Токсическое поражение печени, К71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Печоночная недостаточность, не классифицированная в других рубриках, К72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Хронический гепатит, не классифицированный в других рубриках, К73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Фиброз и цирроз печени, К74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воспалительные болезни печени, К75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болезни печени, К76</w:t>
            </w:r>
          </w:p>
          <w:bookmarkEnd w:id="202"/>
        </w:tc>
        <w:tc>
          <w:tcPr>
            <w:tcW w:w="169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3 месяцев</w:t>
            </w:r>
          </w:p>
        </w:tc>
        <w:tc>
          <w:tcPr>
            <w:tcW w:w="180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133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 гастроэнтеролог</w:t>
            </w:r>
          </w:p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 с тромбоцитами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3 месяцев</w:t>
            </w:r>
          </w:p>
        </w:tc>
        <w:tc>
          <w:tcPr>
            <w:tcW w:w="120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пожизненно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биохимические анализы крови: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аланинаминотрансферазы (АЛаТ), определение аспартатаминотрансферазы (АСаТ), определение билирубина в сыворотке крови,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креатинин, альбумин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3 месяцев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международное нормализованное отношение (МНО)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печени и селезенки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случаях имеющегося образования до 2 см при сложности постановки диагноза ГЦК: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печени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3-4 месяца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альфафетопротеина (АФП)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3-4 месяца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непрямая пульсовая эластометрия печени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эзофагогастродуоденоскопия (при отсутствии противопоказаний)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Болезни костно-мышечной системы и соединительной ткани</w:t>
            </w:r>
          </w:p>
        </w:tc>
      </w:tr>
      <w:tr>
        <w:trPr>
          <w:trHeight w:val="30" w:hRule="atLeast"/>
        </w:trPr>
        <w:tc>
          <w:tcPr>
            <w:tcW w:w="3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64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Артропатии, дорсопатии: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11.1. Ревматоидный артрит, М 06; М 05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11.2. Псориатические артропатии, М 07.3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11.3. Анкилозирующий спондилит, М45;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11.4. Юношеский (ювенильный) артрит, М08</w:t>
            </w:r>
          </w:p>
        </w:tc>
        <w:tc>
          <w:tcPr>
            <w:tcW w:w="169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180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133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 ревматолог, Офтальмолог</w:t>
            </w:r>
          </w:p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120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пожизненно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биохимические анализы крови: определение "C" реактивного белка (СРБ), креатинин крови, глюкоза крови (для пациентов, принимающих глюкортикостероиды), определение аланинаминотрансферазы (АЛаТ), определение аспартатаминотрансферазы (АСаТ), определение билирубина в сыворотке крови (для пациентов, принимающих цитостатики)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иммуноферментный анализ на гепатиты В, С, ВИЧ (для пациентов, принимающих цитостатики и находящихся на генно-инженерной биологической терапии)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пораженного сегмента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рентгенография костей таза (выявление асептического некроза головки бедренной кости)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эзофагогастродуоденоскопия (для пациентов, принимающих глюкортикостероиды и нестероидные противовоспалительные препараты)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1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3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64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Системные поражения соединительной ткани: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12.1. Узелковый полиартериит, М30;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12.2. Другие некротизирующие васкулопатии, М 31;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12.3. Системная красная волчанка, М32-М32.9;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12.4. Дерматополимиозит, M33-М33.9;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12.5. Системный склероз (системная склеродермия), М.34-М34.9;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12.6. Другие системные поражения соединительной ткани. М35</w:t>
            </w:r>
          </w:p>
        </w:tc>
        <w:tc>
          <w:tcPr>
            <w:tcW w:w="169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3 месяца</w:t>
            </w:r>
          </w:p>
        </w:tc>
        <w:tc>
          <w:tcPr>
            <w:tcW w:w="180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месяццев</w:t>
            </w:r>
          </w:p>
        </w:tc>
        <w:tc>
          <w:tcPr>
            <w:tcW w:w="133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 ревматолог</w:t>
            </w:r>
          </w:p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креатинин крови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120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пожизненно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мочи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"C" реактивного белка (СРБ) полуколичественно/ качественно в сыворотке крови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глюкоза крови (для пациентов, принимающих глюкортикостероиды)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иммуноферментный анализ на гепатиты В, С, ВИЧ (для пациентов, принимающих цитостатики и находящихся на генно-инженерной биологической терапии)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обзорная рентгенография органов грудной клетки 2 раза в год (для пациентов, принимающих цитостатики)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эзофагогастродуоденоскопия (для пациентов, принимающих глюкортикостероиды и нестероидные противовоспалительные препараты)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Болезни эндокринной системы, расстройства питания и нарушения обмена веществ</w:t>
            </w:r>
          </w:p>
        </w:tc>
      </w:tr>
      <w:tr>
        <w:trPr>
          <w:trHeight w:val="30" w:hRule="atLeast"/>
        </w:trPr>
        <w:tc>
          <w:tcPr>
            <w:tcW w:w="3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64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Сахарный диабет 1 тип у детей Е 10</w:t>
            </w:r>
          </w:p>
        </w:tc>
        <w:tc>
          <w:tcPr>
            <w:tcW w:w="169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первые 3-6 месяцев после установления диабета - 1 раз в месяц, далее - 1 раз в 3 месяца</w:t>
            </w:r>
          </w:p>
        </w:tc>
        <w:tc>
          <w:tcPr>
            <w:tcW w:w="180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первые 3-6 месяцев после установления диабета - 1 раз в месяц, далее - 1 раз в 3 месяца</w:t>
            </w:r>
          </w:p>
        </w:tc>
        <w:tc>
          <w:tcPr>
            <w:tcW w:w="133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первые 3-6 месяцев после установления диабета - 1 раз в месяц, далее - 1 раз в 3 месяца эндокринолог</w:t>
            </w:r>
          </w:p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гликированного гемоглобина в крови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3 месяца</w:t>
            </w:r>
          </w:p>
        </w:tc>
        <w:tc>
          <w:tcPr>
            <w:tcW w:w="120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пожизненно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креатинин крови с расчетом скорости клубочковой фильтрации (СКФ)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офтальмоскопия с широким зрачком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электромиография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64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Сахарный диабет 1 тип у взрослых Е 10</w:t>
            </w:r>
          </w:p>
        </w:tc>
        <w:tc>
          <w:tcPr>
            <w:tcW w:w="169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3 месяца</w:t>
            </w:r>
          </w:p>
        </w:tc>
        <w:tc>
          <w:tcPr>
            <w:tcW w:w="180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133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 эндокринолог</w:t>
            </w:r>
          </w:p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биохимические анализы крови: определение гликированного гемоглобина в крови, креатинин крови с расчетом скорости клубочковой фильтрации (СКФ), липидный спектр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3 месяца</w:t>
            </w:r>
          </w:p>
        </w:tc>
        <w:tc>
          <w:tcPr>
            <w:tcW w:w="120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пожизненно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офтальмоскопия с широким зрачком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электромиография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64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Сахарный диабет Е11 – Е11.9</w:t>
            </w:r>
          </w:p>
        </w:tc>
        <w:tc>
          <w:tcPr>
            <w:tcW w:w="169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3 месяца</w:t>
            </w:r>
          </w:p>
        </w:tc>
        <w:tc>
          <w:tcPr>
            <w:tcW w:w="180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133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 в составе с эндокринологом</w:t>
            </w:r>
          </w:p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биохимические анализы крови: определение гликированного гемоглобина в крови, креатинин крови с расчетом скорости клубочковой фильтрации (СКФ), липидный спектр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120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пожизненно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офтальмоскопия с широким зрачком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6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Болезни щитовидной железы: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14.1. Диффузный токсический зоб. Тиреотоксикоз, Е05 – Е05.9;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14.2. Гипотиреоз, Е02;</w:t>
            </w:r>
          </w:p>
        </w:tc>
        <w:tc>
          <w:tcPr>
            <w:tcW w:w="16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18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1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 эндокринолом</w:t>
            </w:r>
          </w:p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биохимические анализы крови: определение тиреотропного гормона (ТТГ) в сыворотке методом иммунохемилюминесценции, определение свободного трииодтиронина (T3) в сыворотке методом иммунохемилюминесценции, определение свободного тироксина (T4) в сыворотке крови методом иммунохемилюминесценции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1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пожизненно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Болезни нервной системы</w:t>
            </w:r>
          </w:p>
        </w:tc>
      </w:tr>
      <w:tr>
        <w:trPr>
          <w:trHeight w:val="30" w:hRule="atLeast"/>
        </w:trPr>
        <w:tc>
          <w:tcPr>
            <w:tcW w:w="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6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Эпилепсия, G 40</w:t>
            </w:r>
          </w:p>
        </w:tc>
        <w:tc>
          <w:tcPr>
            <w:tcW w:w="16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18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год. По показаниям частота может увеличиваться</w:t>
            </w:r>
          </w:p>
        </w:tc>
        <w:tc>
          <w:tcPr>
            <w:tcW w:w="1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 невролог</w:t>
            </w:r>
          </w:p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электроэнцефалография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1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пожизненно</w:t>
            </w:r>
          </w:p>
        </w:tc>
      </w:tr>
      <w:tr>
        <w:trPr>
          <w:trHeight w:val="30" w:hRule="atLeast"/>
        </w:trPr>
        <w:tc>
          <w:tcPr>
            <w:tcW w:w="3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64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Детский церебральный паралич, G 80</w:t>
            </w:r>
          </w:p>
        </w:tc>
        <w:tc>
          <w:tcPr>
            <w:tcW w:w="169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3 мес</w:t>
            </w:r>
          </w:p>
        </w:tc>
        <w:tc>
          <w:tcPr>
            <w:tcW w:w="180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133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 невролог</w:t>
            </w:r>
          </w:p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шкала GMFCS- определение двигательной способности у детей с ДЦП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120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пожизненно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 активности повседневной жизни Бартела.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Болезни мочеполовой системы</w:t>
            </w:r>
          </w:p>
        </w:tc>
      </w:tr>
      <w:tr>
        <w:trPr>
          <w:trHeight w:val="30" w:hRule="atLeast"/>
        </w:trPr>
        <w:tc>
          <w:tcPr>
            <w:tcW w:w="3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64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Гломерулярные болезни: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17.1. Хронический нефритический синдром, N03;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17.2. Нефротический синдром, N04;</w:t>
            </w:r>
          </w:p>
        </w:tc>
        <w:tc>
          <w:tcPr>
            <w:tcW w:w="169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3 месяца</w:t>
            </w:r>
          </w:p>
        </w:tc>
        <w:tc>
          <w:tcPr>
            <w:tcW w:w="180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133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 нефролог</w:t>
            </w:r>
          </w:p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белка в моче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120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пожизненно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биохимические анализы крови: определение креатинина, мочевины, общего белка, общего холестерина, глюкозы в сыворотке крови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64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Хроническая почечная недостаточность (N18), Терминальная стадия поражения почек (N18.0),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проявления хронической почечной недостаточности (N18.8)</w:t>
            </w:r>
          </w:p>
        </w:tc>
        <w:tc>
          <w:tcPr>
            <w:tcW w:w="169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180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133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раза в год нефрологом</w:t>
            </w:r>
          </w:p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анализ крови, общий анализ мочи (определение белка в моче)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3 месяцев</w:t>
            </w:r>
          </w:p>
        </w:tc>
        <w:tc>
          <w:tcPr>
            <w:tcW w:w="120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пожизненно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Биохимический анализ крови: креатинин, мочевина, общий белок, калий, натрий, холестерин, глюкоза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УЗИ почек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показаниям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6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Хронический интерстициальный нефрит, N11</w:t>
            </w:r>
          </w:p>
        </w:tc>
        <w:tc>
          <w:tcPr>
            <w:tcW w:w="16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3 месяца</w:t>
            </w:r>
          </w:p>
        </w:tc>
        <w:tc>
          <w:tcPr>
            <w:tcW w:w="18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1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 нефролог</w:t>
            </w:r>
          </w:p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мочи общеклиническое (общий анализ мочи)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1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рецидива в течение 3-х лет</w:t>
            </w:r>
          </w:p>
        </w:tc>
      </w:tr>
      <w:tr>
        <w:trPr>
          <w:trHeight w:val="30" w:hRule="atLeast"/>
        </w:trPr>
        <w:tc>
          <w:tcPr>
            <w:tcW w:w="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6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Гиперплазия предстательной железы,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N40</w:t>
            </w:r>
          </w:p>
        </w:tc>
        <w:tc>
          <w:tcPr>
            <w:tcW w:w="16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3 месяца</w:t>
            </w:r>
          </w:p>
        </w:tc>
        <w:tc>
          <w:tcPr>
            <w:tcW w:w="18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1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 уролог</w:t>
            </w:r>
          </w:p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общего простат-специфического антигена (ПСА) в сыворотке крови методом иммунохемилюминесценции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1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рецидива в течение 3-х лет</w:t>
            </w:r>
          </w:p>
        </w:tc>
      </w:tr>
      <w:tr>
        <w:trPr>
          <w:trHeight w:val="30" w:hRule="atLeast"/>
        </w:trPr>
        <w:tc>
          <w:tcPr>
            <w:tcW w:w="37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6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Доброкачественная дисплазия молочной железы, N60</w:t>
            </w:r>
          </w:p>
        </w:tc>
        <w:tc>
          <w:tcPr>
            <w:tcW w:w="16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3 месяца</w:t>
            </w:r>
          </w:p>
        </w:tc>
        <w:tc>
          <w:tcPr>
            <w:tcW w:w="18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1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 маммолог, гинеколог</w:t>
            </w:r>
          </w:p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маммография (4 снимка), ультразвуковое исследование молочных желез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1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рецидива в течение 3-х лет</w:t>
            </w:r>
          </w:p>
        </w:tc>
      </w:tr>
      <w:tr>
        <w:trPr>
          <w:trHeight w:val="30" w:hRule="atLeast"/>
        </w:trPr>
        <w:tc>
          <w:tcPr>
            <w:tcW w:w="3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6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Невоспалительные болезни женских половых органов: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21.1. Эндометриоз, N80;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21.2. Полип женских половых органов, N84;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21.3. Железистая гиперплазия эндометрия, N85.0;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21.4. Аденоматозная гиперплазия эндометрия, N 85.1;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21.5. Эрозия и эктропион шейки матки, N86;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21.6. Лейкоплакия шейки матки, N88.0</w:t>
            </w:r>
          </w:p>
        </w:tc>
        <w:tc>
          <w:tcPr>
            <w:tcW w:w="16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3 месяца</w:t>
            </w:r>
          </w:p>
        </w:tc>
        <w:tc>
          <w:tcPr>
            <w:tcW w:w="18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1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 гинеколог</w:t>
            </w:r>
          </w:p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забор мазка на онкоцитологию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1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через 1 год после лечения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6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Доброкачественное новообразование яичника, D27</w:t>
            </w:r>
          </w:p>
        </w:tc>
        <w:tc>
          <w:tcPr>
            <w:tcW w:w="16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6 месяцев</w:t>
            </w:r>
          </w:p>
        </w:tc>
        <w:tc>
          <w:tcPr>
            <w:tcW w:w="180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13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 гинеколог</w:t>
            </w:r>
          </w:p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ультразвуковое исследование малого таза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12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рецидива в течение 3-х лет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Отдельные состояния, возникающие в перинатальном периоде</w:t>
            </w:r>
          </w:p>
        </w:tc>
      </w:tr>
      <w:tr>
        <w:trPr>
          <w:trHeight w:val="30" w:hRule="atLeast"/>
        </w:trPr>
        <w:tc>
          <w:tcPr>
            <w:tcW w:w="3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64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Бронхолегочная дисплазия, возникшая в перинатальном периоде, Р27.1</w:t>
            </w:r>
          </w:p>
        </w:tc>
        <w:tc>
          <w:tcPr>
            <w:tcW w:w="169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месяц до 1-го года, далее 1 раз в 6 месяцев</w:t>
            </w:r>
          </w:p>
        </w:tc>
        <w:tc>
          <w:tcPr>
            <w:tcW w:w="180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легкой степени тяжести 1 раз в 6 месяцев до 1 года, далее по необходимости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среднетяжелой и тяжелой степени тяжести с раз в 3 месяца до 1-го года, далее до 3-х лет 1 раз в 6 месяцев далее 1 раз в год</w:t>
            </w:r>
          </w:p>
        </w:tc>
        <w:tc>
          <w:tcPr>
            <w:tcW w:w="133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 детский пульмонолог</w:t>
            </w:r>
          </w:p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томография органов грудной клетки и средостения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120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пожизненно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эхокардиография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Врожденные аномалии (пороки развития), деформации и хромосомные нарушения (дети)</w:t>
            </w:r>
          </w:p>
        </w:tc>
      </w:tr>
      <w:tr>
        <w:trPr>
          <w:trHeight w:val="30" w:hRule="atLeast"/>
        </w:trPr>
        <w:tc>
          <w:tcPr>
            <w:tcW w:w="3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64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" w:id="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Врожденные пороки сердца в послеоперационном периоде: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24.1. Врожденные аномалии (пороки развития) сердечных камер и соединений, Q20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24.2. Врожденные аномалии (пороки развития) сердечной перегородки, Q21;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24.3. Врожденные аномалии (пороки развития) легочного и трехстворчатого клапанов, Q22;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24.4. Врожденные аномалии (пороки развития) аортального и митрального клапанов, Q23;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24.5. Другие врожденные аномалии (пороки развития) сердца, Q24;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24.6. Врожденные аномалии (пороки развития) крупных артерий, Q25;</w:t>
            </w:r>
          </w:p>
          <w:bookmarkEnd w:id="203"/>
        </w:tc>
        <w:tc>
          <w:tcPr>
            <w:tcW w:w="169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месяц</w:t>
            </w:r>
          </w:p>
        </w:tc>
        <w:tc>
          <w:tcPr>
            <w:tcW w:w="180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3 месяца</w:t>
            </w:r>
          </w:p>
        </w:tc>
        <w:tc>
          <w:tcPr>
            <w:tcW w:w="133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3 месяца детский кардиолог в первый год наблюдения, далее по показаниям</w:t>
            </w:r>
          </w:p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эхокардиография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3 месяца в 1-й год наблюдения, далее 1 раз в 6 месяцев</w:t>
            </w:r>
          </w:p>
        </w:tc>
        <w:tc>
          <w:tcPr>
            <w:tcW w:w="120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года, но при сохранении легочной гипертензии, резидуального шунта и недостаточности клапанов -пожизненно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электрокардиографическое исследование (в 12 отведениях)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3 месяца в 1-й год наблюдения, далее 1 раз в 6 месяцев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7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64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Врожденные пороки развития: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25.1. Врожденные пороки пищевода, Q39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25.2. Врожденная диафрагмальная грыжа, Q79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25.3. Аноректальные пороки развития, Q42</w:t>
            </w:r>
          </w:p>
        </w:tc>
        <w:tc>
          <w:tcPr>
            <w:tcW w:w="169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1-х 6 месяцев 1 раз в месяц.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Затем до года 1 раз в 3 месяца.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 2-го года жизни 1раз в 6 месяцев</w:t>
            </w:r>
          </w:p>
        </w:tc>
        <w:tc>
          <w:tcPr>
            <w:tcW w:w="180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3 месяца в течение 1-го года жизни;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далее со 2-го года жизни - 1 раз в 6 месяцев</w:t>
            </w:r>
          </w:p>
        </w:tc>
        <w:tc>
          <w:tcPr>
            <w:tcW w:w="1331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 детский хирург</w:t>
            </w:r>
          </w:p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25.1. эзофагогастродуоденоскопия при Q39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120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наблюдение до 3-х лет жизни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25.2. рентгенография органов грудной клетки при Q79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2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25.3. диагностическое калибровочное бужирование неоануса при Q42 (по показаниям)</w:t>
            </w:r>
          </w:p>
        </w:tc>
        <w:tc>
          <w:tcPr>
            <w:tcW w:w="10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здравоохранения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апреля мая 2015 года № 281</w:t>
            </w:r>
          </w:p>
        </w:tc>
      </w:tr>
    </w:tbl>
    <w:bookmarkStart w:name="z30" w:id="2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прикрепления к организациям первичной медико-санитарной помощи</w:t>
      </w:r>
    </w:p>
    <w:bookmarkEnd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в редакции приказа Министра здравоохранения РК от 04.05.2019 </w:t>
      </w:r>
      <w:r>
        <w:rPr>
          <w:rFonts w:ascii="Times New Roman"/>
          <w:b w:val="false"/>
          <w:i w:val="false"/>
          <w:color w:val="ff0000"/>
          <w:sz w:val="28"/>
        </w:rPr>
        <w:t>№ ҚР ДСМ-62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643" w:id="2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05"/>
    <w:bookmarkStart w:name="z3644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прикрепления к организациям первичной медико-санитарной помощи (далее – Правила) разработаны в соответствии с пунктом 4-1 </w:t>
      </w:r>
      <w:r>
        <w:rPr>
          <w:rFonts w:ascii="Times New Roman"/>
          <w:b w:val="false"/>
          <w:i w:val="false"/>
          <w:color w:val="000000"/>
          <w:sz w:val="28"/>
        </w:rPr>
        <w:t>статьи 45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от 18 сентября 2009 года "О здоровье народа и системе здравоохранения" (далее – Кодекс) и определяют порядок прикрепления граждан Республики Казахстан, оралманов, иностранцев и лиц без гражданства, постоянно проживающих на территории Республики Казахстан (далее - лица), к организациям первичной медико-санитарной помощи (далее – ПМСП).</w:t>
      </w:r>
    </w:p>
    <w:bookmarkEnd w:id="206"/>
    <w:bookmarkStart w:name="z3645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понятия, используемые в настоящих Правилах:</w:t>
      </w:r>
    </w:p>
    <w:bookmarkEnd w:id="207"/>
    <w:bookmarkStart w:name="z3646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административно-территориальная единица – село, поселок, сельский округ, район в городе, город, район, область;</w:t>
      </w:r>
    </w:p>
    <w:bookmarkEnd w:id="208"/>
    <w:bookmarkStart w:name="z3647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фонд социального медицинского страхования (далее – фонд) – некоммерческая организация, производящая аккумулирование отчислений и взносов, а также осуществляющая закуп и оплату услуг субъектов здравоохранения, оказывающих медицинскую помощь в объемах и на условиях, предусмотренных договором закупа медицинских услуг, и иные функции, определенные законами Республики Казахстан;</w:t>
      </w:r>
    </w:p>
    <w:bookmarkEnd w:id="209"/>
    <w:bookmarkStart w:name="z3648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ребенок (дети) – лицо, не достигшее восемнадцатилетнего возраста (совершеннолетия);</w:t>
      </w:r>
    </w:p>
    <w:bookmarkEnd w:id="210"/>
    <w:bookmarkStart w:name="z3649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законные представители ребенка – родители (родитель), усыновители (удочерители), опекун или попечитель, приемный родитель (приемные родители), патронатный воспитатель и другие заменяющие их лица, осуществляющие в соответствии с законодательством Республики Казахстан заботу, образование, воспитание, защиту прав и интересов ребенка;</w:t>
      </w:r>
    </w:p>
    <w:bookmarkEnd w:id="211"/>
    <w:bookmarkStart w:name="z3650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уполномоченный орган в области здравоохранения (далее – уполномоченный орган) – центральный исполнительный орган, осуществляющий руководство и межотраслевую координацию в области охраны здоровья граждан, медицинской и фармацевтической науки, медицинского и фармацевтического образования, санитарно-эпидемиологического благополучия населения, обращения лекарственных средств и медицинских изделий, контроля за качеством медицинских услуг;</w:t>
      </w:r>
    </w:p>
    <w:bookmarkEnd w:id="212"/>
    <w:bookmarkStart w:name="z3651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страховая организация – юридическое лицо, осуществляющее деятельность по заключению и исполнению договоров страхования на основании соответствующей лицензии уполномоченного органа по регулированию, контролю и надзору финансового рынка и финансовых организаций.</w:t>
      </w:r>
    </w:p>
    <w:bookmarkEnd w:id="2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приказом Министра здравоохранения РК от 29.08.2019 </w:t>
      </w:r>
      <w:r>
        <w:rPr>
          <w:rFonts w:ascii="Times New Roman"/>
          <w:b w:val="false"/>
          <w:i w:val="false"/>
          <w:color w:val="000000"/>
          <w:sz w:val="28"/>
        </w:rPr>
        <w:t>№ ҚР ДСМ-122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52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Прикрепление к организациям ПМСП является основанием для оказания ПМСП и осуществляется на принципах:</w:t>
      </w:r>
    </w:p>
    <w:bookmarkEnd w:id="214"/>
    <w:bookmarkStart w:name="z3653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территориальной доступности ПМСП;</w:t>
      </w:r>
    </w:p>
    <w:bookmarkEnd w:id="215"/>
    <w:bookmarkStart w:name="z3654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свободного выбора организации ПМСП;</w:t>
      </w:r>
    </w:p>
    <w:bookmarkEnd w:id="216"/>
    <w:bookmarkStart w:name="z3655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свободного выбора специалиста ПМСП (врач общей практики, участковый терапевт, участковый педиатр);</w:t>
      </w:r>
    </w:p>
    <w:bookmarkEnd w:id="217"/>
    <w:bookmarkStart w:name="z3656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семейного обслуживания;</w:t>
      </w:r>
    </w:p>
    <w:bookmarkEnd w:id="218"/>
    <w:bookmarkStart w:name="z3657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равноправия и добросовестной конкуренции организаций ПМСП независимо от формы собственности и ведомственной принадлежности.</w:t>
      </w:r>
    </w:p>
    <w:bookmarkEnd w:id="219"/>
    <w:bookmarkStart w:name="z3658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Прикрепление лиц осуществляется:</w:t>
      </w:r>
    </w:p>
    <w:bookmarkEnd w:id="220"/>
    <w:bookmarkStart w:name="z3659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 одной организации ПМСП;</w:t>
      </w:r>
    </w:p>
    <w:bookmarkEnd w:id="221"/>
    <w:bookmarkStart w:name="z3660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индивидуальному идентификационному номеру;</w:t>
      </w:r>
    </w:p>
    <w:bookmarkEnd w:id="222"/>
    <w:bookmarkStart w:name="z3661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к организации ПМСП, заключившей договор закупа медицинских услуг с фондом на оказание медицинской помощи в рамках гарантированного объема бесплатной медицинской помощи и (или) в системе обязательного социального медицинского страхования (далее – договор закупа медицинских услуг) за исключением прикрепления к вновь вводимым объектам здравоохранения (объект, построенный и впервые сданный в эксплуатацию за счет бюджетных средств или в рамках государственно-частного партнерства согласно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государственно-частном партнерстве",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концессиях" и в соответствии с единым перспективным планом развития инфраструктуры здравоохранения, утверждаемым в реализацию </w:t>
      </w:r>
      <w:r>
        <w:rPr>
          <w:rFonts w:ascii="Times New Roman"/>
          <w:b w:val="false"/>
          <w:i w:val="false"/>
          <w:color w:val="000000"/>
          <w:sz w:val="28"/>
        </w:rPr>
        <w:t>пункта 5.7.1</w:t>
      </w:r>
      <w:r>
        <w:rPr>
          <w:rFonts w:ascii="Times New Roman"/>
          <w:b w:val="false"/>
          <w:i w:val="false"/>
          <w:color w:val="000000"/>
          <w:sz w:val="28"/>
        </w:rPr>
        <w:t>. Указа Президента Республики Казахстан от 15 января 2016 года № 176 "Об утверждении Государственной программы развития здравоохранения Республики Казахстан "Денсаулық" на 2016 - 2019 годы и внесении дополнения в Указ Президента Республики Казахстан от 19 марта 2010 года № 957 "Об утверждении Перечня государственных программ") и в период кампании прикрепления.</w:t>
      </w:r>
    </w:p>
    <w:bookmarkEnd w:id="223"/>
    <w:bookmarkStart w:name="z3662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прикреплении лица к организации ПМСП открепление от предыдущей организации ПМСП осуществляется автоматически.</w:t>
      </w:r>
    </w:p>
    <w:bookmarkEnd w:id="224"/>
    <w:bookmarkStart w:name="z3663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Дети, проживающие в домах ребенка, интернатах, специализированных организациях для детей, а также лица, проживающие в медико-социальных организациях, отбывающие наказание по приговору суда в учреждениях уголовно-исполнительной (пенитенциарной) системы, прикрепляются к организациям ПМСП в зоне территориального обслуживания которых расположены указанные организации, на основании решения местных органов государственного управления здравоохранением областей, городов республиканского значения и столицы (далее – управления здравоохранения), содержащего список организаций ПМСП с закрепленными за ними зонами обслуживания территории области, городов республиканского назначения и столицы (далее – приказ о распределении), представляемого ежегодно в фонд не позднее 15 ноября.</w:t>
      </w:r>
    </w:p>
    <w:bookmarkEnd w:id="225"/>
    <w:bookmarkStart w:name="z3664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Лицо, не воспользовавшееся правом свободного выбора организации ПМСП в период кампании прикрепления прикрепляется к организации ПМСП, в которой обслуживался в предыдущем году.</w:t>
      </w:r>
    </w:p>
    <w:bookmarkEnd w:id="226"/>
    <w:bookmarkStart w:name="z3665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у прежней организации ПМСП, заключенного договора закупа медицинских услуг на следующий год, прикрепление осуществляется по решению региональной комиссии по выбору и размещению объемов медицинских услуг среди субъектов здравоохранения, принятому на основании приказа о распределении, представляемого ежегодно в фонд не позднее 20 ноября.</w:t>
      </w:r>
    </w:p>
    <w:bookmarkEnd w:id="227"/>
    <w:bookmarkStart w:name="z3666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Региональная комиссия по выбору и размещению объемов медицинских услуг среди субъектов здравоохранения (далее – региональная комиссия) создается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закупа услуг у субъектов здравоохранения в рамках гарантированного объема бесплатной медицинской помощи и в системе обязательного социального медицинского страхования, утвержденными приказом Министра здравоохранения Республики Казахстан от 7 августа 2017 года № 591 (зарегистрирован в Реестре государственной регистрации нормативных правовых актов под № 15604);</w:t>
      </w:r>
    </w:p>
    <w:bookmarkEnd w:id="228"/>
    <w:bookmarkStart w:name="z3667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Прикрепление лиц, указанных в пунктах 5 и 6 настоящих Правил, обеспечивается уполномоченным субъектом в области электронного здравоохранения, определяемым в соответствии с действующим законодательством, осуществляющим деятельность и вступающим в правоотношения в части совершенствования информационной инфраструктуры системы здравоохранения (электронного здравоохранения) и медицинской статистики (далее – организация информатизации) в течение одного рабочего дня со дня получения от фонда решения региональной комиссии.</w:t>
      </w:r>
    </w:p>
    <w:bookmarkEnd w:id="229"/>
    <w:bookmarkStart w:name="z3668" w:id="2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прикрепления к организациям первичной медико-санитарной помощи</w:t>
      </w:r>
    </w:p>
    <w:bookmarkEnd w:id="230"/>
    <w:bookmarkStart w:name="z3669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Прикрепление к организациям ПМСП осуществляется по месту постоянного или временного проживания с учетом права свободного выбора организации ПМСП в пределах одной административно-территориальной единицы (села, поселка, города, района в городе областного значения, городах республиканского значения, столице), за исключением лиц, проживающих на приграничных территориях, которые по праву свободного выбора медицинской организации прикрепляются в близлежащую поликлинику, расположенную на другой административно-территориальной единице.</w:t>
      </w:r>
    </w:p>
    <w:bookmarkEnd w:id="231"/>
    <w:bookmarkStart w:name="z3670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Свободный выбор специалиста ПМСП осуществляется в пределах организации ПМСП по месту прикрепления с учетом количества прикрепленного населения на участке (части территории обслуживания населения субъектом первичной медико-санитарной помощи, закрепленной за специалистом ПМСП).</w:t>
      </w:r>
    </w:p>
    <w:bookmarkEnd w:id="232"/>
    <w:bookmarkStart w:name="z3671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Прикрепление осуществляется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стандартом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"Прикрепление к медицинской организации, оказывающей первичную медико-санитарную помощь", утвержденным приказом Министра здравоохранения и социального развития Республики Казахстан от 27 апреля 2015 года № 272 "Об утверждении стандартов государственных услуг в области здравоохранения" (зарегистрирован в Реестре государственной регистрации нормативных правовых актов под № 11304);</w:t>
      </w:r>
    </w:p>
    <w:bookmarkEnd w:id="233"/>
    <w:bookmarkStart w:name="z3672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Основания прикрепления:</w:t>
      </w:r>
    </w:p>
    <w:bookmarkEnd w:id="234"/>
    <w:bookmarkStart w:name="z3673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изменение места постоянного или временного проживания с выездом за пределы одной административно-территориальной единицы на срок более одного месяца или внутри территории одной административно-территориальной единицы;</w:t>
      </w:r>
    </w:p>
    <w:bookmarkEnd w:id="235"/>
    <w:bookmarkStart w:name="z3674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свободного выбора лицом организации ПМСП один раз в год в пределах одной административно-территориальной единицы (села, поселка, города, района в городе областного значения, городах республиканского значения, столице);</w:t>
      </w:r>
    </w:p>
    <w:bookmarkEnd w:id="236"/>
    <w:bookmarkStart w:name="z3675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проведение фондом кампании прикрепления в период с 15 сентября по 15 ноября (далее – кампания прикрепления) в пределах одной административно-территориальной единицы (села, поселка, города, района в городе областного значения, городах республиканского значения, столице);</w:t>
      </w:r>
    </w:p>
    <w:bookmarkEnd w:id="237"/>
    <w:bookmarkStart w:name="z3676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договор добровольного медицинского страхования (далее - договор ДМС), заключенный между страхователем и страховой организацией, в рамках которого организация ПМСП оказывает медицинские услуги застрахованному лицу;</w:t>
      </w:r>
    </w:p>
    <w:bookmarkEnd w:id="238"/>
    <w:bookmarkStart w:name="z3677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несогласие с определенной региональной комиссией организацией ПМСП в пределах одной административно-территориальной единицы (села, поселка, города, района в городе областного значения, городах республиканского значения, столице);</w:t>
      </w:r>
    </w:p>
    <w:bookmarkEnd w:id="239"/>
    <w:bookmarkStart w:name="z3678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отказ организации ПМСП от оказания ПМСП, а также ее реорганизации, ликвидации, повлекших за собой расторжение или изменение фондом договора закупа услуг;</w:t>
      </w:r>
    </w:p>
    <w:bookmarkEnd w:id="240"/>
    <w:bookmarkStart w:name="z3679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не размещение объема медицинских услуг организациям ПМСП, претендующим на оказание медицинских услуг;</w:t>
      </w:r>
    </w:p>
    <w:bookmarkEnd w:id="241"/>
    <w:bookmarkStart w:name="z3680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появление вновь вводимых объектов здравоохранения;</w:t>
      </w:r>
    </w:p>
    <w:bookmarkEnd w:id="242"/>
    <w:bookmarkStart w:name="z3681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отчуждение организации ПМСП, являющейся государственным предприятием путем приватизации.</w:t>
      </w:r>
    </w:p>
    <w:bookmarkEnd w:id="2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с изменением, внесенным приказом Министра здравоохранения РК от 29.08.2019 </w:t>
      </w:r>
      <w:r>
        <w:rPr>
          <w:rFonts w:ascii="Times New Roman"/>
          <w:b w:val="false"/>
          <w:i w:val="false"/>
          <w:color w:val="000000"/>
          <w:sz w:val="28"/>
        </w:rPr>
        <w:t>№ ҚР ДСМ-122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82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Прикрепление к организациям ПМСП по основаниям, предусмотренным подпунктами 1)-5) пункта 10 настоящих Правил, осуществляется путем подачи лицом заявления на прикрепление.</w:t>
      </w:r>
    </w:p>
    <w:bookmarkEnd w:id="244"/>
    <w:bookmarkStart w:name="z3683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Лица, прикрепленные к организациям ПМСП в период кампании прикрепления, получают ПМСП в данной организации с 1 января следующего года, при условии заключения договора закупа услуг с фондом.</w:t>
      </w:r>
    </w:p>
    <w:bookmarkEnd w:id="245"/>
    <w:bookmarkStart w:name="z3684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Лица, прикрепленные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10 настоящих Правил, получают ПМСП в организации ПМСП, оказывающей медицинскую помощь в рамках договора ДМС.</w:t>
      </w:r>
    </w:p>
    <w:bookmarkEnd w:id="2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в редакции приказа Министра здравоохранения РК от 29.08.2019 </w:t>
      </w:r>
      <w:r>
        <w:rPr>
          <w:rFonts w:ascii="Times New Roman"/>
          <w:b w:val="false"/>
          <w:i w:val="false"/>
          <w:color w:val="000000"/>
          <w:sz w:val="28"/>
        </w:rPr>
        <w:t>№ ҚР ДСМ-122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85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Организации ПМСП письменно уведомляют прикрепленных лиц по месту жительства о прекращении оказания ПМСП:</w:t>
      </w:r>
    </w:p>
    <w:bookmarkEnd w:id="247"/>
    <w:bookmarkStart w:name="z3686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 менее, чем за тридцать календарных дней до даты расторжения или изменения договора закупа услуг;</w:t>
      </w:r>
    </w:p>
    <w:bookmarkEnd w:id="248"/>
    <w:bookmarkStart w:name="z3687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двух календарных дней со дня, когда стало известно о реорганизации или ликвидации организации ПМСП;</w:t>
      </w:r>
    </w:p>
    <w:bookmarkEnd w:id="249"/>
    <w:bookmarkStart w:name="z3688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двух календарных дней со дня, когда стало известно о не размещении фондом объемов медицинских услуг.</w:t>
      </w:r>
    </w:p>
    <w:bookmarkEnd w:id="250"/>
    <w:bookmarkStart w:name="z3689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в информационной системе "Регистр прикрепленного населения" телефонного номера (адреса электронной почты) организации ПМСП уведомляют население путем направления сообщения о прекращении оказания ПМСП.</w:t>
      </w:r>
    </w:p>
    <w:bookmarkEnd w:id="251"/>
    <w:bookmarkStart w:name="z3690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Прикрепление лиц к организациям ПМСП по основаниям, предусмотренным подпунктами 6)-9) пункта 10 настоящих Правил, осуществляется организацией информатизации в течение одного рабочего дня со дня получения от фонда протокола региональной комиссии, принято на основании приказа о распределении.</w:t>
      </w:r>
    </w:p>
    <w:bookmarkEnd w:id="252"/>
    <w:bookmarkStart w:name="z3691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 о распределении направляется управлениями здравоохранения в фонд ежегодно до 20 ноября и размещается на интернет-ресурсах фонда и управлений здравоохранения.</w:t>
      </w:r>
    </w:p>
    <w:bookmarkEnd w:id="253"/>
    <w:bookmarkStart w:name="z3692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прикрепления населения к организациям ПМСП на основании протокола региональной комиссии, организации ПМСП письменно уведомляют прикрепленных к нему лиц по месту их жительства. При наличии в информационной системе "Регистр прикрепленного населения" телефонного номера (адреса электронной почты) организация ПМСП уведомляет население посредством направления сообщения.</w:t>
      </w:r>
    </w:p>
    <w:bookmarkEnd w:id="254"/>
    <w:bookmarkStart w:name="z3693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несогласия с определенной региональной комиссией организацией ПМСП, лицо подает заявление на прикрепление по основанию, предусмотренному подпунктом 5) пункта 10 настоящих Правил.</w:t>
      </w:r>
    </w:p>
    <w:bookmarkEnd w:id="255"/>
    <w:bookmarkStart w:name="z3694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Прикрепление к физическим лицам, занимающимся частной медицинской практикой, оказывающим ПМСП в рамках ГОБМП и в системе ОСМС, осуществляется в соответствии с настоящими Правилами.</w:t>
      </w:r>
    </w:p>
    <w:bookmarkEnd w:id="2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ns11="http://schemas.openxmlformats.org/drawingml/2006/chartDrawing" xmlns:c="http://schemas.openxmlformats.org/drawingml/2006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ns11="http://schemas.openxmlformats.org/drawingml/2006/chartDrawing" xmlns:c="http://schemas.openxmlformats.org/drawingml/2006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